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F4" w:rsidRPr="00213AF0" w:rsidRDefault="00EE4FF4" w:rsidP="00EE4FF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E4FF4" w:rsidRPr="00EE4FF4" w:rsidRDefault="00EE4FF4" w:rsidP="00EE4FF4">
      <w:pPr>
        <w:jc w:val="center"/>
        <w:rPr>
          <w:smallCaps/>
          <w:sz w:val="24"/>
          <w:szCs w:val="24"/>
          <w:lang w:val="en-US"/>
        </w:rPr>
      </w:pPr>
      <w:r w:rsidRPr="00EE4FF4">
        <w:rPr>
          <w:smallCaps/>
          <w:sz w:val="24"/>
          <w:szCs w:val="24"/>
          <w:lang w:val="en-US"/>
        </w:rPr>
        <w:t>A Bibliography of Literary Theory, Criticism and Philology</w:t>
      </w:r>
    </w:p>
    <w:p w:rsidR="00EE4FF4" w:rsidRPr="00EE4FF4" w:rsidRDefault="00EC7368" w:rsidP="00EE4FF4">
      <w:pPr>
        <w:jc w:val="center"/>
        <w:rPr>
          <w:sz w:val="24"/>
          <w:szCs w:val="24"/>
        </w:rPr>
      </w:pPr>
      <w:hyperlink r:id="rId4" w:history="1">
        <w:r w:rsidR="00EE4FF4" w:rsidRPr="00EE4FF4">
          <w:rPr>
            <w:rStyle w:val="Hipervnculo"/>
            <w:sz w:val="24"/>
            <w:szCs w:val="24"/>
          </w:rPr>
          <w:t>http://bit.ly/abibliog</w:t>
        </w:r>
      </w:hyperlink>
      <w:r w:rsidR="00EE4FF4" w:rsidRPr="00EE4FF4">
        <w:rPr>
          <w:sz w:val="24"/>
          <w:szCs w:val="24"/>
        </w:rPr>
        <w:t xml:space="preserve"> </w:t>
      </w:r>
    </w:p>
    <w:p w:rsidR="00EE4FF4" w:rsidRPr="00EE4FF4" w:rsidRDefault="00EE4FF4" w:rsidP="00EE4FF4">
      <w:pPr>
        <w:ind w:right="-1"/>
        <w:jc w:val="center"/>
        <w:rPr>
          <w:sz w:val="24"/>
          <w:szCs w:val="24"/>
        </w:rPr>
      </w:pPr>
      <w:r w:rsidRPr="00EE4FF4">
        <w:rPr>
          <w:sz w:val="24"/>
          <w:szCs w:val="24"/>
        </w:rPr>
        <w:t xml:space="preserve">by José Ángel </w:t>
      </w:r>
      <w:r w:rsidRPr="00EE4FF4">
        <w:rPr>
          <w:smallCaps/>
          <w:sz w:val="24"/>
          <w:szCs w:val="24"/>
        </w:rPr>
        <w:t>García Landa</w:t>
      </w:r>
    </w:p>
    <w:p w:rsidR="00EE4FF4" w:rsidRPr="00EE4FF4" w:rsidRDefault="00EE4FF4" w:rsidP="00EE4FF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EE4FF4">
        <w:rPr>
          <w:sz w:val="24"/>
          <w:szCs w:val="24"/>
          <w:lang w:val="en-US"/>
        </w:rPr>
        <w:t>(University of Zaragoza, Spain)</w:t>
      </w:r>
    </w:p>
    <w:p w:rsidR="00EE4FF4" w:rsidRPr="00EE4FF4" w:rsidRDefault="00EE4FF4" w:rsidP="00EE4FF4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EE4FF4" w:rsidRPr="00EE4FF4" w:rsidRDefault="00EE4FF4" w:rsidP="00EE4FF4">
      <w:pPr>
        <w:jc w:val="center"/>
        <w:rPr>
          <w:color w:val="000000"/>
          <w:sz w:val="24"/>
          <w:szCs w:val="24"/>
          <w:lang w:val="en-US"/>
        </w:rPr>
      </w:pPr>
    </w:p>
    <w:p w:rsidR="00AF2461" w:rsidRPr="00EE4FF4" w:rsidRDefault="000379FB">
      <w:pPr>
        <w:rPr>
          <w:lang w:val="en-US"/>
        </w:rPr>
      </w:pPr>
      <w:r w:rsidRPr="00EE4FF4">
        <w:rPr>
          <w:b/>
          <w:smallCaps/>
          <w:sz w:val="36"/>
          <w:lang w:val="en-US"/>
        </w:rPr>
        <w:t>Richard Cumberland</w:t>
      </w:r>
      <w:r w:rsidRPr="00EE4FF4">
        <w:rPr>
          <w:lang w:val="en-US"/>
        </w:rPr>
        <w:t xml:space="preserve">     (1732-1811)</w:t>
      </w:r>
    </w:p>
    <w:p w:rsidR="00AF2461" w:rsidRPr="00EE4FF4" w:rsidRDefault="00AF2461">
      <w:pPr>
        <w:rPr>
          <w:lang w:val="en-US"/>
        </w:rPr>
      </w:pPr>
    </w:p>
    <w:p w:rsidR="00AF2461" w:rsidRPr="00EE4FF4" w:rsidRDefault="000379FB">
      <w:pPr>
        <w:rPr>
          <w:sz w:val="24"/>
          <w:lang w:val="en-US"/>
        </w:rPr>
      </w:pPr>
      <w:r w:rsidRPr="00EE4FF4">
        <w:rPr>
          <w:sz w:val="24"/>
          <w:lang w:val="en-US"/>
        </w:rPr>
        <w:t>(British dramatist, 40 plays)</w:t>
      </w:r>
    </w:p>
    <w:p w:rsidR="00AF2461" w:rsidRPr="00EE4FF4" w:rsidRDefault="00AF2461">
      <w:pPr>
        <w:rPr>
          <w:b/>
          <w:sz w:val="24"/>
          <w:lang w:val="en-US"/>
        </w:rPr>
      </w:pPr>
    </w:p>
    <w:p w:rsidR="00AF2461" w:rsidRPr="00EE4FF4" w:rsidRDefault="00AF2461">
      <w:pPr>
        <w:rPr>
          <w:b/>
          <w:lang w:val="en-US"/>
        </w:rPr>
      </w:pPr>
    </w:p>
    <w:p w:rsidR="00AF2461" w:rsidRPr="00EE4FF4" w:rsidRDefault="000379FB">
      <w:pPr>
        <w:rPr>
          <w:b/>
          <w:lang w:val="en-US"/>
        </w:rPr>
      </w:pPr>
      <w:r w:rsidRPr="00EE4FF4">
        <w:rPr>
          <w:b/>
          <w:lang w:val="en-US"/>
        </w:rPr>
        <w:t xml:space="preserve">Works </w:t>
      </w:r>
    </w:p>
    <w:p w:rsidR="00AF2461" w:rsidRPr="00EE4FF4" w:rsidRDefault="00AF2461">
      <w:pPr>
        <w:rPr>
          <w:b/>
          <w:lang w:val="en-US"/>
        </w:rPr>
      </w:pP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>Cumberland, Richard.</w:t>
      </w:r>
      <w:r w:rsidR="00EE4FF4" w:rsidRPr="00EE4FF4">
        <w:rPr>
          <w:lang w:val="en-US"/>
        </w:rPr>
        <w:t xml:space="preserve"> </w:t>
      </w:r>
      <w:r w:rsidRPr="00EE4FF4">
        <w:rPr>
          <w:i/>
          <w:lang w:val="en-US"/>
        </w:rPr>
        <w:t>The Brothers.</w:t>
      </w:r>
      <w:r w:rsidRPr="00EE4FF4">
        <w:rPr>
          <w:lang w:val="en-US"/>
        </w:rPr>
        <w:t xml:space="preserve"> Comedy. 1769.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The West Indian.</w:t>
      </w:r>
      <w:r w:rsidRPr="00EE4FF4">
        <w:rPr>
          <w:lang w:val="en-US"/>
        </w:rPr>
        <w:t xml:space="preserve"> Comedy. 1771. </w:t>
      </w:r>
    </w:p>
    <w:p w:rsidR="00EE4FF4" w:rsidRPr="00F907AE" w:rsidRDefault="00EE4FF4" w:rsidP="00EE4FF4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West Indian. </w:t>
      </w:r>
      <w:r w:rsidRPr="004B4D0A">
        <w:rPr>
          <w:lang w:val="en-US"/>
        </w:rPr>
        <w:t xml:space="preserve">In </w:t>
      </w:r>
      <w:r w:rsidRPr="00F907AE">
        <w:rPr>
          <w:i/>
          <w:szCs w:val="28"/>
          <w:lang w:val="en-US"/>
        </w:rPr>
        <w:t>Eighteenth-Century Plays.</w:t>
      </w:r>
      <w:r>
        <w:rPr>
          <w:szCs w:val="28"/>
          <w:lang w:val="en-US"/>
        </w:rPr>
        <w:t xml:space="preserve"> Ed. John Hampden.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(Everyman's Library, 818). London: Dent; New York: Dutton. (Gay, </w:t>
      </w:r>
      <w:r w:rsidRPr="00F907AE">
        <w:rPr>
          <w:i/>
          <w:szCs w:val="28"/>
          <w:lang w:val="en-US"/>
        </w:rPr>
        <w:t>The Beggar's Opera;</w:t>
      </w:r>
      <w:r w:rsidRPr="00F907AE">
        <w:rPr>
          <w:szCs w:val="28"/>
          <w:lang w:val="en-US"/>
        </w:rPr>
        <w:t xml:space="preserve"> Addison, </w:t>
      </w:r>
      <w:r w:rsidRPr="00F907AE">
        <w:rPr>
          <w:i/>
          <w:szCs w:val="28"/>
          <w:lang w:val="en-US"/>
        </w:rPr>
        <w:t>Cato</w:t>
      </w:r>
      <w:r w:rsidRPr="00F907AE">
        <w:rPr>
          <w:szCs w:val="28"/>
          <w:lang w:val="en-US"/>
        </w:rPr>
        <w:t xml:space="preserve">; Rowe, </w:t>
      </w:r>
      <w:r w:rsidRPr="00F907AE">
        <w:rPr>
          <w:i/>
          <w:szCs w:val="28"/>
          <w:lang w:val="en-US"/>
        </w:rPr>
        <w:t>Jane Shore</w:t>
      </w:r>
      <w:r w:rsidRPr="00F907AE">
        <w:rPr>
          <w:szCs w:val="28"/>
          <w:lang w:val="en-US"/>
        </w:rPr>
        <w:t xml:space="preserve">; Fielding, </w:t>
      </w:r>
      <w:r w:rsidRPr="00F907AE">
        <w:rPr>
          <w:i/>
          <w:szCs w:val="28"/>
          <w:lang w:val="en-US"/>
        </w:rPr>
        <w:t>Tragedy of Tragedies, or, Tom Thumb the Great</w:t>
      </w:r>
      <w:r w:rsidRPr="00F907AE">
        <w:rPr>
          <w:szCs w:val="28"/>
          <w:lang w:val="en-US"/>
        </w:rPr>
        <w:t xml:space="preserve">; Lillo, </w:t>
      </w:r>
      <w:r w:rsidRPr="00F907AE">
        <w:rPr>
          <w:i/>
          <w:szCs w:val="28"/>
          <w:lang w:val="en-US"/>
        </w:rPr>
        <w:t>George Barnwell</w:t>
      </w:r>
      <w:r w:rsidRPr="00F907AE">
        <w:rPr>
          <w:szCs w:val="28"/>
          <w:lang w:val="en-US"/>
        </w:rPr>
        <w:t xml:space="preserve">; Colman and Garrick, </w:t>
      </w:r>
      <w:r w:rsidRPr="00F907AE">
        <w:rPr>
          <w:i/>
          <w:szCs w:val="28"/>
          <w:lang w:val="en-US"/>
        </w:rPr>
        <w:t>The Clandestine Marriage</w:t>
      </w:r>
      <w:r w:rsidRPr="00F907AE">
        <w:rPr>
          <w:szCs w:val="28"/>
          <w:lang w:val="en-US"/>
        </w:rPr>
        <w:t xml:space="preserve">; Cumberland, </w:t>
      </w:r>
      <w:r w:rsidRPr="00F907AE">
        <w:rPr>
          <w:i/>
          <w:szCs w:val="28"/>
          <w:lang w:val="en-US"/>
        </w:rPr>
        <w:t>The West Indian</w:t>
      </w:r>
      <w:r w:rsidRPr="00F907AE">
        <w:rPr>
          <w:szCs w:val="28"/>
          <w:lang w:val="en-US"/>
        </w:rPr>
        <w:t>).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The Fashionable Lover.</w:t>
      </w:r>
      <w:r w:rsidRPr="00EE4FF4">
        <w:rPr>
          <w:lang w:val="en-US"/>
        </w:rPr>
        <w:t xml:space="preserve"> Comedy. 1772.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 xml:space="preserve">The Choleric Man. Comedy. </w:t>
      </w:r>
      <w:r w:rsidRPr="00EE4FF4">
        <w:rPr>
          <w:lang w:val="en-US"/>
        </w:rPr>
        <w:t>1775.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The Mysterious Husband.</w:t>
      </w:r>
      <w:r w:rsidRPr="00EE4FF4">
        <w:rPr>
          <w:lang w:val="en-US"/>
        </w:rPr>
        <w:t xml:space="preserve"> Tragedy. 1783.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The Observer.</w:t>
      </w:r>
      <w:r w:rsidRPr="00EE4FF4">
        <w:rPr>
          <w:lang w:val="en-US"/>
        </w:rPr>
        <w:t xml:space="preserve"> Essays. 5 vols. 1785-90.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On </w:t>
      </w:r>
      <w:r w:rsidRPr="00EE4FF4">
        <w:rPr>
          <w:i/>
          <w:lang w:val="en-US"/>
        </w:rPr>
        <w:t>Samson Agonistes.</w:t>
      </w:r>
      <w:r w:rsidRPr="00EE4FF4">
        <w:rPr>
          <w:lang w:val="en-US"/>
        </w:rPr>
        <w:t xml:space="preserve"> </w:t>
      </w:r>
      <w:r w:rsidRPr="00EE4FF4">
        <w:rPr>
          <w:i/>
          <w:lang w:val="en-US"/>
        </w:rPr>
        <w:t xml:space="preserve">Observer </w:t>
      </w:r>
      <w:r w:rsidRPr="00EE4FF4">
        <w:rPr>
          <w:lang w:val="en-US"/>
        </w:rPr>
        <w:t>76.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Arundel.</w:t>
      </w:r>
      <w:r w:rsidRPr="00EE4FF4">
        <w:rPr>
          <w:lang w:val="en-US"/>
        </w:rPr>
        <w:t xml:space="preserve"> Novel. 1789.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"The Poisoner of Montremos." 1791. In </w:t>
      </w:r>
      <w:r w:rsidRPr="00EE4FF4">
        <w:rPr>
          <w:i/>
          <w:lang w:val="en-US"/>
        </w:rPr>
        <w:t>The Oxford Book of Gothic Tales.</w:t>
      </w:r>
      <w:r w:rsidRPr="00EE4FF4">
        <w:rPr>
          <w:lang w:val="en-US"/>
        </w:rPr>
        <w:t xml:space="preserve"> Ed. Chris Baldick. Oxford: Oxford UP, 1992. 1993. 7-11.*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The Jew.</w:t>
      </w:r>
      <w:r w:rsidRPr="00EE4FF4">
        <w:rPr>
          <w:lang w:val="en-US"/>
        </w:rPr>
        <w:t xml:space="preserve"> Play. 1794.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Henry.</w:t>
      </w:r>
      <w:r w:rsidRPr="00EE4FF4">
        <w:rPr>
          <w:lang w:val="en-US"/>
        </w:rPr>
        <w:t xml:space="preserve"> Novel. 1795.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The Wheel of Fortune.</w:t>
      </w:r>
      <w:r w:rsidRPr="00EE4FF4">
        <w:rPr>
          <w:lang w:val="en-US"/>
        </w:rPr>
        <w:t xml:space="preserve"> Play. 1795.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First Love.</w:t>
      </w:r>
      <w:r w:rsidRPr="00EE4FF4">
        <w:rPr>
          <w:lang w:val="en-US"/>
        </w:rPr>
        <w:t xml:space="preserve"> Comedy. 1795.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The Widow's Only Son.</w:t>
      </w:r>
      <w:r w:rsidRPr="00EE4FF4">
        <w:rPr>
          <w:lang w:val="en-US"/>
        </w:rPr>
        <w:t xml:space="preserve"> Comedy. 1810.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Henry.</w:t>
      </w:r>
      <w:r w:rsidRPr="00EE4FF4">
        <w:rPr>
          <w:lang w:val="en-US"/>
        </w:rPr>
        <w:t xml:space="preserve"> Novel. 1795.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John de Lancaster.</w:t>
      </w:r>
      <w:r w:rsidRPr="00EE4FF4">
        <w:rPr>
          <w:lang w:val="en-US"/>
        </w:rPr>
        <w:t xml:space="preserve"> Novel. 3 vols. 1809.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Memoirs.</w:t>
      </w:r>
      <w:r w:rsidRPr="00EE4FF4">
        <w:rPr>
          <w:lang w:val="en-US"/>
        </w:rPr>
        <w:t xml:space="preserve"> 2 vosl. 1806-7.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5 plays in </w:t>
      </w:r>
      <w:r w:rsidRPr="00EE4FF4">
        <w:rPr>
          <w:i/>
          <w:lang w:val="en-US"/>
        </w:rPr>
        <w:t>British Theatre.</w:t>
      </w:r>
      <w:r w:rsidRPr="00EE4FF4">
        <w:rPr>
          <w:lang w:val="en-US"/>
        </w:rPr>
        <w:t xml:space="preserve"> Ed. Elizabeth Inchbald. 1808.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_____, ed. </w:t>
      </w:r>
      <w:r w:rsidRPr="00EE4FF4">
        <w:rPr>
          <w:i/>
          <w:lang w:val="en-US"/>
        </w:rPr>
        <w:t>The London Review.</w:t>
      </w:r>
      <w:r w:rsidRPr="00EE4FF4">
        <w:rPr>
          <w:lang w:val="en-US"/>
        </w:rPr>
        <w:t xml:space="preserve"> 2 vols. 1809.</w:t>
      </w:r>
    </w:p>
    <w:p w:rsidR="00AF2461" w:rsidRPr="00EE4FF4" w:rsidRDefault="00AF2461">
      <w:pPr>
        <w:rPr>
          <w:lang w:val="en-US"/>
        </w:rPr>
      </w:pPr>
    </w:p>
    <w:p w:rsidR="00AF2461" w:rsidRPr="00EE4FF4" w:rsidRDefault="00AF2461">
      <w:pPr>
        <w:rPr>
          <w:lang w:val="en-US"/>
        </w:rPr>
      </w:pPr>
    </w:p>
    <w:p w:rsidR="000379FB" w:rsidRPr="00EE4FF4" w:rsidRDefault="000379FB">
      <w:pPr>
        <w:rPr>
          <w:lang w:val="en-US"/>
        </w:rPr>
      </w:pPr>
    </w:p>
    <w:p w:rsidR="000379FB" w:rsidRPr="00EE4FF4" w:rsidRDefault="000379FB">
      <w:pPr>
        <w:rPr>
          <w:lang w:val="en-US"/>
        </w:rPr>
      </w:pPr>
    </w:p>
    <w:p w:rsidR="00AF2461" w:rsidRPr="00EE4FF4" w:rsidRDefault="000379FB">
      <w:pPr>
        <w:rPr>
          <w:b/>
          <w:lang w:val="en-US"/>
        </w:rPr>
      </w:pPr>
      <w:r w:rsidRPr="00EE4FF4">
        <w:rPr>
          <w:b/>
          <w:lang w:val="en-US"/>
        </w:rPr>
        <w:t>Criticism</w:t>
      </w:r>
    </w:p>
    <w:p w:rsidR="00AF2461" w:rsidRPr="00EE4FF4" w:rsidRDefault="00AF2461">
      <w:pPr>
        <w:rPr>
          <w:b/>
          <w:lang w:val="en-US"/>
        </w:rPr>
      </w:pP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Birrell, Augustine. "Richard Cumberland." In Birrell, </w:t>
      </w:r>
      <w:r w:rsidRPr="00EE4FF4">
        <w:rPr>
          <w:i/>
          <w:lang w:val="en-US"/>
        </w:rPr>
        <w:t>Essays about Men, Women, and Books.</w:t>
      </w:r>
      <w:r w:rsidRPr="00EE4FF4">
        <w:rPr>
          <w:lang w:val="en-US"/>
        </w:rPr>
        <w:t xml:space="preserve"> London: Stock, 1895. 47-56.</w:t>
      </w:r>
    </w:p>
    <w:p w:rsidR="00E860B1" w:rsidRPr="005E2C0E" w:rsidRDefault="00E860B1" w:rsidP="00E860B1">
      <w:pPr>
        <w:rPr>
          <w:lang w:val="en-US"/>
        </w:rPr>
      </w:pPr>
      <w:r w:rsidRPr="005E2C0E">
        <w:rPr>
          <w:lang w:val="en-US"/>
        </w:rPr>
        <w:t xml:space="preserve">Schwanecke, Christine. "6. From Stage to Page, from the Publicly Politic to the Metaphysically Private: Late Eighteenth-Century and Romantic Drama as a Genre in Transformation, Dramatising Diegetic Storytelling and Narrativising (Revolutionary) Change in Society and Conflict in Selves."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199-253.* (Richard Cumberland, </w:t>
      </w:r>
      <w:r w:rsidRPr="005E2C0E">
        <w:rPr>
          <w:i/>
          <w:lang w:val="en-US"/>
        </w:rPr>
        <w:t>The West Indian</w:t>
      </w:r>
      <w:r w:rsidRPr="005E2C0E">
        <w:rPr>
          <w:lang w:val="en-US"/>
        </w:rPr>
        <w:t xml:space="preserve">; Joanna Baillie, </w:t>
      </w:r>
      <w:r w:rsidRPr="005E2C0E">
        <w:rPr>
          <w:i/>
          <w:lang w:val="en-US"/>
        </w:rPr>
        <w:t xml:space="preserve">Orra; </w:t>
      </w:r>
      <w:r w:rsidRPr="005E2C0E">
        <w:rPr>
          <w:lang w:val="en-US"/>
        </w:rPr>
        <w:t xml:space="preserve">Byron, </w:t>
      </w:r>
      <w:r w:rsidRPr="005E2C0E">
        <w:rPr>
          <w:i/>
          <w:lang w:val="en-US"/>
        </w:rPr>
        <w:t>Manfred</w:t>
      </w:r>
      <w:r w:rsidRPr="005E2C0E">
        <w:rPr>
          <w:lang w:val="en-US"/>
        </w:rPr>
        <w:t>; Revolt).</w:t>
      </w:r>
      <w:r w:rsidRPr="005E2C0E">
        <w:rPr>
          <w:lang w:val="en-US"/>
        </w:rPr>
        <w:tab/>
      </w:r>
    </w:p>
    <w:p w:rsidR="00E860B1" w:rsidRPr="005E2C0E" w:rsidRDefault="00E860B1" w:rsidP="00E860B1">
      <w:pPr>
        <w:rPr>
          <w:lang w:val="en-US"/>
        </w:rPr>
      </w:pPr>
      <w:r w:rsidRPr="005E2C0E">
        <w:rPr>
          <w:lang w:val="en-US"/>
        </w:rPr>
        <w:tab/>
      </w:r>
      <w:hyperlink r:id="rId5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:rsidR="00E860B1" w:rsidRPr="005E2C0E" w:rsidRDefault="00E860B1" w:rsidP="00E860B1">
      <w:pPr>
        <w:rPr>
          <w:lang w:val="en-US"/>
        </w:rPr>
      </w:pPr>
      <w:r w:rsidRPr="005E2C0E">
        <w:rPr>
          <w:lang w:val="en-US"/>
        </w:rPr>
        <w:tab/>
      </w:r>
      <w:hyperlink r:id="rId6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:rsidR="00E860B1" w:rsidRPr="005E2C0E" w:rsidRDefault="00E860B1" w:rsidP="00E860B1">
      <w:pPr>
        <w:rPr>
          <w:lang w:val="en-US"/>
        </w:rPr>
      </w:pPr>
      <w:r w:rsidRPr="005E2C0E">
        <w:rPr>
          <w:lang w:val="en-US"/>
        </w:rPr>
        <w:tab/>
        <w:t>2022</w:t>
      </w:r>
    </w:p>
    <w:p w:rsidR="00AF2461" w:rsidRPr="00EE4FF4" w:rsidRDefault="000379FB">
      <w:pPr>
        <w:rPr>
          <w:lang w:val="en-US"/>
        </w:rPr>
      </w:pPr>
      <w:bookmarkStart w:id="2" w:name="_GoBack"/>
      <w:bookmarkEnd w:id="2"/>
      <w:r w:rsidRPr="00EE4FF4">
        <w:rPr>
          <w:lang w:val="en-US"/>
        </w:rPr>
        <w:t xml:space="preserve">Scott, Walter (Sir). "Richard Cumberland." In Scott, </w:t>
      </w:r>
      <w:r w:rsidRPr="00EE4FF4">
        <w:rPr>
          <w:i/>
          <w:lang w:val="en-US"/>
        </w:rPr>
        <w:t>The Lives of the Novelists.</w:t>
      </w:r>
      <w:r w:rsidRPr="00EE4FF4">
        <w:rPr>
          <w:lang w:val="en-US"/>
        </w:rPr>
        <w:t xml:space="preserve"> London: Dent, n. d. 119-44. 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_____. </w:t>
      </w:r>
      <w:r w:rsidRPr="00EE4FF4">
        <w:rPr>
          <w:i/>
          <w:lang w:val="en-US"/>
        </w:rPr>
        <w:t>"John de Lancaster</w:t>
      </w:r>
      <w:r w:rsidRPr="00EE4FF4">
        <w:rPr>
          <w:lang w:val="en-US"/>
        </w:rPr>
        <w:t xml:space="preserve"> by Richard Cumberland." </w:t>
      </w:r>
      <w:r w:rsidRPr="00EE4FF4">
        <w:rPr>
          <w:i/>
          <w:lang w:val="en-US"/>
        </w:rPr>
        <w:t>Quarterly Review</w:t>
      </w:r>
      <w:r w:rsidRPr="00EE4FF4">
        <w:rPr>
          <w:lang w:val="en-US"/>
        </w:rPr>
        <w:t xml:space="preserve"> 1 (1809). In </w:t>
      </w:r>
      <w:r w:rsidRPr="00EE4FF4">
        <w:rPr>
          <w:i/>
          <w:lang w:val="en-US"/>
        </w:rPr>
        <w:t>Sir Walter Scott on Novelists and Fiction.</w:t>
      </w:r>
      <w:r w:rsidRPr="00EE4FF4">
        <w:rPr>
          <w:lang w:val="en-US"/>
        </w:rPr>
        <w:t xml:space="preserve"> Ed. Ioan Williams. London: Routledge, 1968. 214-24.</w:t>
      </w:r>
    </w:p>
    <w:p w:rsidR="00AF2461" w:rsidRPr="00EE4FF4" w:rsidRDefault="000379FB">
      <w:pPr>
        <w:rPr>
          <w:lang w:val="en-US"/>
        </w:rPr>
      </w:pPr>
      <w:r w:rsidRPr="00EE4FF4">
        <w:rPr>
          <w:lang w:val="en-US"/>
        </w:rPr>
        <w:t xml:space="preserve">Williams, Stanley T. </w:t>
      </w:r>
      <w:r w:rsidRPr="00EE4FF4">
        <w:rPr>
          <w:i/>
          <w:lang w:val="en-US"/>
        </w:rPr>
        <w:t>Richard Cumberland.</w:t>
      </w:r>
      <w:r w:rsidRPr="00EE4FF4">
        <w:rPr>
          <w:lang w:val="en-US"/>
        </w:rPr>
        <w:t xml:space="preserve"> New Haven, 1917.</w:t>
      </w:r>
    </w:p>
    <w:p w:rsidR="00AF2461" w:rsidRDefault="000379FB">
      <w:r w:rsidRPr="00EE4FF4">
        <w:rPr>
          <w:lang w:val="en-US"/>
        </w:rPr>
        <w:t xml:space="preserve">_____. (Articles on Richard Cumberland). </w:t>
      </w:r>
      <w:r>
        <w:rPr>
          <w:i/>
        </w:rPr>
        <w:t>MLN</w:t>
      </w:r>
      <w:r>
        <w:t xml:space="preserve"> (1920, 1921).</w:t>
      </w:r>
    </w:p>
    <w:p w:rsidR="00AF2461" w:rsidRDefault="00AF2461"/>
    <w:p w:rsidR="00AF2461" w:rsidRDefault="00AF2461"/>
    <w:p w:rsidR="00AF2461" w:rsidRDefault="00AF2461"/>
    <w:p w:rsidR="00AF2461" w:rsidRDefault="00AF2461"/>
    <w:p w:rsidR="00AF2461" w:rsidRDefault="00AF2461"/>
    <w:sectPr w:rsidR="00AF246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9FB"/>
    <w:rsid w:val="000379FB"/>
    <w:rsid w:val="00AF2461"/>
    <w:rsid w:val="00E860B1"/>
    <w:rsid w:val="00EC7368"/>
    <w:rsid w:val="00E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docId w15:val="{CC8CCD81-01A1-FA45-BAEB-BCE7B71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gruyter.com/document/doi/10.1515/9783110724110/html" TargetMode="External"/><Relationship Id="rId5" Type="http://schemas.openxmlformats.org/officeDocument/2006/relationships/hyperlink" Target="https://doi.org/10.1515/978311072411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2709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2018-10-27T08:30:00Z</dcterms:created>
  <dcterms:modified xsi:type="dcterms:W3CDTF">2022-02-14T22:25:00Z</dcterms:modified>
</cp:coreProperties>
</file>