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10986" w14:textId="77777777" w:rsidR="00C75760" w:rsidRPr="00120AE9" w:rsidRDefault="00013B7C">
      <w:pPr>
        <w:jc w:val="center"/>
        <w:rPr>
          <w:sz w:val="24"/>
          <w:lang w:val="en-US"/>
        </w:rPr>
      </w:pPr>
      <w:bookmarkStart w:id="0" w:name="OLE_LINK3"/>
      <w:bookmarkStart w:id="1" w:name="OLE_LINK4"/>
      <w:r w:rsidRPr="00120AE9">
        <w:rPr>
          <w:sz w:val="20"/>
          <w:lang w:val="en-US"/>
        </w:rPr>
        <w:t xml:space="preserve">    from</w:t>
      </w:r>
    </w:p>
    <w:p w14:paraId="7037365D" w14:textId="77777777" w:rsidR="00C75760" w:rsidRPr="00120AE9" w:rsidRDefault="00013B7C">
      <w:pPr>
        <w:jc w:val="center"/>
        <w:rPr>
          <w:smallCaps/>
          <w:sz w:val="24"/>
          <w:lang w:val="en-US"/>
        </w:rPr>
      </w:pPr>
      <w:r w:rsidRPr="00120AE9">
        <w:rPr>
          <w:smallCaps/>
          <w:sz w:val="24"/>
          <w:lang w:val="en-US"/>
        </w:rPr>
        <w:t>A Bibliography of Literary Theory, Criticism and Philology</w:t>
      </w:r>
    </w:p>
    <w:p w14:paraId="112D8214" w14:textId="77777777" w:rsidR="00C75760" w:rsidRPr="00120AE9" w:rsidRDefault="00120AE9">
      <w:pPr>
        <w:ind w:right="-1"/>
        <w:jc w:val="center"/>
        <w:rPr>
          <w:smallCaps/>
          <w:sz w:val="24"/>
          <w:lang w:val="en-US"/>
        </w:rPr>
      </w:pPr>
      <w:hyperlink r:id="rId4" w:history="1">
        <w:r w:rsidR="00013B7C" w:rsidRPr="00120AE9">
          <w:rPr>
            <w:rStyle w:val="Hipervnculo"/>
            <w:sz w:val="22"/>
            <w:lang w:val="en-US"/>
          </w:rPr>
          <w:t>http://www.unizar.es/departamentos/filologia_inglesa/garciala/bibliography.html</w:t>
        </w:r>
      </w:hyperlink>
    </w:p>
    <w:p w14:paraId="19E3E926" w14:textId="77777777" w:rsidR="00C75760" w:rsidRPr="00120AE9" w:rsidRDefault="00013B7C">
      <w:pPr>
        <w:ind w:right="-1"/>
        <w:jc w:val="center"/>
        <w:rPr>
          <w:sz w:val="24"/>
          <w:lang w:val="en-US"/>
        </w:rPr>
      </w:pPr>
      <w:r w:rsidRPr="00120AE9">
        <w:rPr>
          <w:sz w:val="24"/>
          <w:lang w:val="en-US"/>
        </w:rPr>
        <w:t xml:space="preserve">by José Ángel </w:t>
      </w:r>
      <w:r w:rsidRPr="00120AE9">
        <w:rPr>
          <w:smallCaps/>
          <w:sz w:val="24"/>
          <w:lang w:val="en-US"/>
        </w:rPr>
        <w:t>García Landa</w:t>
      </w:r>
    </w:p>
    <w:p w14:paraId="57740CE7" w14:textId="77777777" w:rsidR="00C75760" w:rsidRPr="00120AE9" w:rsidRDefault="00013B7C">
      <w:pPr>
        <w:tabs>
          <w:tab w:val="left" w:pos="2835"/>
        </w:tabs>
        <w:ind w:right="-1"/>
        <w:jc w:val="center"/>
        <w:rPr>
          <w:sz w:val="24"/>
          <w:lang w:val="en-US"/>
        </w:rPr>
      </w:pPr>
      <w:r w:rsidRPr="00120AE9">
        <w:rPr>
          <w:sz w:val="24"/>
          <w:lang w:val="en-US"/>
        </w:rPr>
        <w:t>(University of Zaragoza, Spain)</w:t>
      </w:r>
    </w:p>
    <w:p w14:paraId="1A1FD94E" w14:textId="77777777" w:rsidR="00C75760" w:rsidRPr="00120AE9" w:rsidRDefault="00C75760">
      <w:pPr>
        <w:jc w:val="center"/>
        <w:rPr>
          <w:lang w:val="en-US"/>
        </w:rPr>
      </w:pPr>
    </w:p>
    <w:bookmarkEnd w:id="0"/>
    <w:bookmarkEnd w:id="1"/>
    <w:p w14:paraId="52E04194" w14:textId="77777777" w:rsidR="00C75760" w:rsidRPr="00120AE9" w:rsidRDefault="00C75760">
      <w:pPr>
        <w:ind w:left="0" w:firstLine="0"/>
        <w:jc w:val="center"/>
        <w:rPr>
          <w:color w:val="000000"/>
          <w:lang w:val="en-US"/>
        </w:rPr>
      </w:pPr>
    </w:p>
    <w:p w14:paraId="0040A61C" w14:textId="77777777" w:rsidR="00C75760" w:rsidRPr="00120AE9" w:rsidRDefault="00013B7C">
      <w:pPr>
        <w:rPr>
          <w:lang w:val="en-US"/>
        </w:rPr>
      </w:pPr>
      <w:r w:rsidRPr="00120AE9">
        <w:rPr>
          <w:b/>
          <w:smallCaps/>
          <w:sz w:val="36"/>
          <w:lang w:val="en-US"/>
        </w:rPr>
        <w:t>Hugh Walpole</w:t>
      </w:r>
      <w:r w:rsidRPr="00120AE9">
        <w:rPr>
          <w:b/>
          <w:sz w:val="36"/>
          <w:lang w:val="en-US"/>
        </w:rPr>
        <w:t xml:space="preserve"> </w:t>
      </w:r>
      <w:r w:rsidRPr="00120AE9">
        <w:rPr>
          <w:b/>
          <w:sz w:val="36"/>
          <w:lang w:val="en-US"/>
        </w:rPr>
        <w:tab/>
      </w:r>
      <w:r w:rsidRPr="00120AE9">
        <w:rPr>
          <w:lang w:val="en-US"/>
        </w:rPr>
        <w:t>(1884-1941)</w:t>
      </w:r>
    </w:p>
    <w:p w14:paraId="4B311D65" w14:textId="77777777" w:rsidR="00C75760" w:rsidRPr="00120AE9" w:rsidRDefault="00C75760">
      <w:pPr>
        <w:rPr>
          <w:lang w:val="en-US"/>
        </w:rPr>
      </w:pPr>
    </w:p>
    <w:p w14:paraId="36417F64" w14:textId="39E9C20C" w:rsidR="00C75760" w:rsidRPr="00120AE9" w:rsidRDefault="00013B7C">
      <w:pPr>
        <w:ind w:firstLine="0"/>
        <w:rPr>
          <w:rFonts w:eastAsia="Times New Roman"/>
          <w:color w:val="000000"/>
          <w:sz w:val="24"/>
          <w:lang w:val="en-US"/>
        </w:rPr>
      </w:pPr>
      <w:r w:rsidRPr="00120AE9">
        <w:rPr>
          <w:color w:val="000000"/>
          <w:sz w:val="24"/>
          <w:lang w:val="en-US"/>
        </w:rPr>
        <w:t>(</w:t>
      </w:r>
      <w:r w:rsidR="00120AE9" w:rsidRPr="00120AE9">
        <w:rPr>
          <w:color w:val="000000"/>
          <w:sz w:val="24"/>
          <w:lang w:val="en-US"/>
        </w:rPr>
        <w:t>Hugh S. Walpole, British no</w:t>
      </w:r>
      <w:r w:rsidR="00120AE9">
        <w:rPr>
          <w:color w:val="000000"/>
          <w:sz w:val="24"/>
          <w:lang w:val="en-US"/>
        </w:rPr>
        <w:t xml:space="preserve">velist, </w:t>
      </w:r>
      <w:r w:rsidRPr="00120AE9">
        <w:rPr>
          <w:rFonts w:eastAsia="Times New Roman"/>
          <w:color w:val="000000"/>
          <w:sz w:val="24"/>
          <w:lang w:val="en-US"/>
        </w:rPr>
        <w:t>b. Auckland, NZ, son of a canon in the Cathedral; st. Cambridge, served in the Red Cross 1st WW,</w:t>
      </w:r>
      <w:r w:rsidRPr="00120AE9">
        <w:rPr>
          <w:color w:val="000000"/>
          <w:sz w:val="24"/>
          <w:lang w:val="en-US"/>
        </w:rPr>
        <w:t xml:space="preserve"> d. Keswick)</w:t>
      </w:r>
    </w:p>
    <w:p w14:paraId="09C0DD13" w14:textId="77777777" w:rsidR="00C75760" w:rsidRPr="00120AE9" w:rsidRDefault="00C75760">
      <w:pPr>
        <w:rPr>
          <w:lang w:val="en-US"/>
        </w:rPr>
      </w:pPr>
    </w:p>
    <w:p w14:paraId="46EDC8CA" w14:textId="77777777" w:rsidR="00C75760" w:rsidRPr="00120AE9" w:rsidRDefault="00C75760">
      <w:pPr>
        <w:rPr>
          <w:lang w:val="en-US"/>
        </w:rPr>
      </w:pPr>
    </w:p>
    <w:p w14:paraId="2B3CD1A3" w14:textId="77777777" w:rsidR="00C75760" w:rsidRPr="00120AE9" w:rsidRDefault="00013B7C">
      <w:pPr>
        <w:rPr>
          <w:b/>
          <w:lang w:val="en-US"/>
        </w:rPr>
      </w:pPr>
      <w:r w:rsidRPr="00120AE9">
        <w:rPr>
          <w:b/>
          <w:lang w:val="en-US"/>
        </w:rPr>
        <w:t>Works</w:t>
      </w:r>
    </w:p>
    <w:p w14:paraId="57433567" w14:textId="77777777" w:rsidR="00C75760" w:rsidRPr="00120AE9" w:rsidRDefault="00C75760">
      <w:pPr>
        <w:rPr>
          <w:b/>
          <w:lang w:val="en-US"/>
        </w:rPr>
      </w:pPr>
    </w:p>
    <w:p w14:paraId="48648C6E" w14:textId="77777777" w:rsidR="00C75760" w:rsidRPr="00120AE9" w:rsidRDefault="00013B7C">
      <w:pPr>
        <w:rPr>
          <w:lang w:val="en-US"/>
        </w:rPr>
      </w:pPr>
      <w:r w:rsidRPr="00120AE9">
        <w:rPr>
          <w:lang w:val="en-US"/>
        </w:rPr>
        <w:t xml:space="preserve">Walpole, Hugh. </w:t>
      </w:r>
      <w:r w:rsidRPr="00120AE9">
        <w:rPr>
          <w:i/>
          <w:lang w:val="en-US"/>
        </w:rPr>
        <w:t>The Wooden Horse.</w:t>
      </w:r>
      <w:r w:rsidRPr="00120AE9">
        <w:rPr>
          <w:lang w:val="en-US"/>
        </w:rPr>
        <w:t xml:space="preserve"> Novel. 1909.</w:t>
      </w:r>
    </w:p>
    <w:p w14:paraId="546C33E6" w14:textId="77777777" w:rsidR="00C75760" w:rsidRPr="00120AE9" w:rsidRDefault="00013B7C">
      <w:pPr>
        <w:tabs>
          <w:tab w:val="left" w:pos="8220"/>
        </w:tabs>
        <w:rPr>
          <w:lang w:val="en-US"/>
        </w:rPr>
      </w:pPr>
      <w:r w:rsidRPr="00120AE9">
        <w:rPr>
          <w:lang w:val="en-US"/>
        </w:rPr>
        <w:t xml:space="preserve">_____. </w:t>
      </w:r>
      <w:r w:rsidRPr="00120AE9">
        <w:rPr>
          <w:i/>
          <w:lang w:val="en-US"/>
        </w:rPr>
        <w:t>Mr Perrin and Mr Traill.</w:t>
      </w:r>
      <w:r w:rsidRPr="00120AE9">
        <w:rPr>
          <w:lang w:val="en-US"/>
        </w:rPr>
        <w:t xml:space="preserve"> Novel. 1911.</w:t>
      </w:r>
    </w:p>
    <w:p w14:paraId="57C6176E" w14:textId="27768697" w:rsidR="00120AE9" w:rsidRPr="00553291" w:rsidRDefault="00120AE9" w:rsidP="00120AE9">
      <w:pPr>
        <w:rPr>
          <w:lang w:val="en-US"/>
        </w:rPr>
      </w:pPr>
      <w:r>
        <w:rPr>
          <w:lang w:val="en-US"/>
        </w:rPr>
        <w:t>_____.</w:t>
      </w:r>
      <w:r w:rsidRPr="00553291">
        <w:rPr>
          <w:lang w:val="en-US"/>
        </w:rPr>
        <w:t xml:space="preserve"> </w:t>
      </w:r>
      <w:r w:rsidRPr="00553291">
        <w:rPr>
          <w:i/>
          <w:lang w:val="en-US"/>
        </w:rPr>
        <w:t xml:space="preserve">Mr Perrin and Mr Traill. </w:t>
      </w:r>
      <w:r w:rsidRPr="00553291">
        <w:rPr>
          <w:lang w:val="en-US"/>
        </w:rPr>
        <w:t>(Everyman's Library, 918). London: Dent; New York: Dutton.</w:t>
      </w:r>
    </w:p>
    <w:p w14:paraId="560FD386" w14:textId="77777777" w:rsidR="00C75760" w:rsidRPr="00120AE9" w:rsidRDefault="00013B7C">
      <w:pPr>
        <w:rPr>
          <w:rFonts w:eastAsia="Times New Roman"/>
          <w:color w:val="000000"/>
          <w:lang w:val="en-US"/>
        </w:rPr>
      </w:pPr>
      <w:r w:rsidRPr="00120AE9">
        <w:rPr>
          <w:rFonts w:eastAsia="Times New Roman"/>
          <w:color w:val="000000"/>
          <w:lang w:val="en-US"/>
        </w:rPr>
        <w:t xml:space="preserve">_____. </w:t>
      </w:r>
      <w:r w:rsidRPr="00120AE9">
        <w:rPr>
          <w:rFonts w:eastAsia="Times New Roman"/>
          <w:i/>
          <w:color w:val="000000"/>
          <w:lang w:val="en-US"/>
        </w:rPr>
        <w:t>Maradick at Forty.</w:t>
      </w:r>
      <w:r w:rsidRPr="00120AE9">
        <w:rPr>
          <w:rFonts w:eastAsia="Times New Roman"/>
          <w:color w:val="000000"/>
          <w:lang w:val="en-US"/>
        </w:rPr>
        <w:t xml:space="preserve"> Gothic novel. </w:t>
      </w:r>
    </w:p>
    <w:p w14:paraId="383294C5" w14:textId="77777777" w:rsidR="00C75760" w:rsidRPr="00120AE9" w:rsidRDefault="00013B7C">
      <w:pPr>
        <w:rPr>
          <w:rFonts w:eastAsia="Times New Roman"/>
          <w:color w:val="000000"/>
          <w:lang w:val="en-US"/>
        </w:rPr>
      </w:pPr>
      <w:r w:rsidRPr="00120AE9">
        <w:rPr>
          <w:rFonts w:eastAsia="Times New Roman"/>
          <w:color w:val="000000"/>
          <w:lang w:val="en-US"/>
        </w:rPr>
        <w:t xml:space="preserve">_____. </w:t>
      </w:r>
      <w:r w:rsidRPr="00120AE9">
        <w:rPr>
          <w:rFonts w:eastAsia="Times New Roman"/>
          <w:i/>
          <w:color w:val="000000"/>
          <w:lang w:val="en-US"/>
        </w:rPr>
        <w:t>The Prelude to Adventure.</w:t>
      </w:r>
      <w:r w:rsidRPr="00120AE9">
        <w:rPr>
          <w:rFonts w:eastAsia="Times New Roman"/>
          <w:color w:val="000000"/>
          <w:lang w:val="en-US"/>
        </w:rPr>
        <w:t xml:space="preserve"> Gothic novel. 1912.</w:t>
      </w:r>
    </w:p>
    <w:p w14:paraId="07822249" w14:textId="77777777" w:rsidR="00C75760" w:rsidRPr="00120AE9" w:rsidRDefault="00013B7C">
      <w:pPr>
        <w:rPr>
          <w:rFonts w:eastAsia="Times New Roman"/>
          <w:color w:val="000000"/>
          <w:lang w:val="en-US"/>
        </w:rPr>
      </w:pPr>
      <w:r w:rsidRPr="00120AE9">
        <w:rPr>
          <w:rFonts w:eastAsia="Times New Roman"/>
          <w:color w:val="000000"/>
          <w:lang w:val="en-US"/>
        </w:rPr>
        <w:t xml:space="preserve">_____. </w:t>
      </w:r>
      <w:r w:rsidRPr="00120AE9">
        <w:rPr>
          <w:rFonts w:eastAsia="Times New Roman"/>
          <w:i/>
          <w:color w:val="000000"/>
          <w:lang w:val="en-US"/>
        </w:rPr>
        <w:t>The Portrait of a Man with Red Hair.</w:t>
      </w:r>
      <w:r w:rsidRPr="00120AE9">
        <w:rPr>
          <w:rFonts w:eastAsia="Times New Roman"/>
          <w:color w:val="000000"/>
          <w:lang w:val="en-US"/>
        </w:rPr>
        <w:t xml:space="preserve"> Gothic novel.</w:t>
      </w:r>
    </w:p>
    <w:p w14:paraId="266A0065" w14:textId="77777777" w:rsidR="00C75760" w:rsidRPr="00120AE9" w:rsidRDefault="00013B7C">
      <w:pPr>
        <w:rPr>
          <w:rFonts w:eastAsia="Times New Roman"/>
          <w:color w:val="000000"/>
          <w:lang w:val="en-US"/>
        </w:rPr>
      </w:pPr>
      <w:r w:rsidRPr="00120AE9">
        <w:rPr>
          <w:rFonts w:eastAsia="Times New Roman"/>
          <w:color w:val="000000"/>
          <w:lang w:val="en-US"/>
        </w:rPr>
        <w:t xml:space="preserve">_____. </w:t>
      </w:r>
      <w:r w:rsidRPr="00120AE9">
        <w:rPr>
          <w:rFonts w:eastAsia="Times New Roman"/>
          <w:i/>
          <w:color w:val="000000"/>
          <w:lang w:val="en-US"/>
        </w:rPr>
        <w:t>Above the Dark Circus: An Adventure.</w:t>
      </w:r>
      <w:r w:rsidRPr="00120AE9">
        <w:rPr>
          <w:rFonts w:eastAsia="Times New Roman"/>
          <w:color w:val="000000"/>
          <w:lang w:val="en-US"/>
        </w:rPr>
        <w:t xml:space="preserve"> Gothic novel.</w:t>
      </w:r>
    </w:p>
    <w:p w14:paraId="4B9DED2B" w14:textId="77777777" w:rsidR="00C75760" w:rsidRPr="00120AE9" w:rsidRDefault="00013B7C">
      <w:pPr>
        <w:rPr>
          <w:lang w:val="en-US"/>
        </w:rPr>
      </w:pPr>
      <w:r w:rsidRPr="00120AE9">
        <w:rPr>
          <w:lang w:val="en-US"/>
        </w:rPr>
        <w:t xml:space="preserve">_____. </w:t>
      </w:r>
      <w:r w:rsidRPr="00120AE9">
        <w:rPr>
          <w:i/>
          <w:lang w:val="en-US"/>
        </w:rPr>
        <w:t>The English Novel: Some Notes on Its Evolution.</w:t>
      </w:r>
      <w:r w:rsidRPr="00120AE9">
        <w:rPr>
          <w:lang w:val="en-US"/>
        </w:rPr>
        <w:t xml:space="preserve"> Cambridge: Cambridge UP, 1925.*</w:t>
      </w:r>
    </w:p>
    <w:p w14:paraId="04A07998" w14:textId="77777777" w:rsidR="00C75760" w:rsidRPr="00120AE9" w:rsidRDefault="00013B7C">
      <w:pPr>
        <w:rPr>
          <w:i/>
          <w:lang w:val="en-US"/>
        </w:rPr>
      </w:pPr>
      <w:r w:rsidRPr="00120AE9">
        <w:rPr>
          <w:lang w:val="en-US"/>
        </w:rPr>
        <w:t xml:space="preserve">_____. </w:t>
      </w:r>
      <w:r w:rsidRPr="00120AE9">
        <w:rPr>
          <w:i/>
          <w:lang w:val="en-US"/>
        </w:rPr>
        <w:t>Judith Paris.</w:t>
      </w:r>
    </w:p>
    <w:p w14:paraId="1B657012" w14:textId="77777777" w:rsidR="00C75760" w:rsidRPr="00120AE9" w:rsidRDefault="00013B7C">
      <w:pPr>
        <w:rPr>
          <w:rFonts w:eastAsia="Times New Roman"/>
          <w:color w:val="000000"/>
          <w:lang w:val="en-US"/>
        </w:rPr>
      </w:pPr>
      <w:r w:rsidRPr="00120AE9">
        <w:rPr>
          <w:rFonts w:eastAsia="Times New Roman"/>
          <w:color w:val="000000"/>
          <w:lang w:val="en-US"/>
        </w:rPr>
        <w:t xml:space="preserve">_____. </w:t>
      </w:r>
      <w:r w:rsidRPr="00120AE9">
        <w:rPr>
          <w:rFonts w:eastAsia="Times New Roman"/>
          <w:i/>
          <w:color w:val="000000"/>
          <w:lang w:val="en-US"/>
        </w:rPr>
        <w:t>The Dark Forest.</w:t>
      </w:r>
      <w:r w:rsidRPr="00120AE9">
        <w:rPr>
          <w:rFonts w:eastAsia="Times New Roman"/>
          <w:color w:val="000000"/>
          <w:lang w:val="en-US"/>
        </w:rPr>
        <w:t xml:space="preserve"> </w:t>
      </w:r>
    </w:p>
    <w:p w14:paraId="1D8930B1" w14:textId="77777777" w:rsidR="00C75760" w:rsidRPr="00120AE9" w:rsidRDefault="00013B7C">
      <w:pPr>
        <w:rPr>
          <w:rFonts w:eastAsia="Times New Roman"/>
          <w:color w:val="000000"/>
          <w:lang w:val="en-US"/>
        </w:rPr>
      </w:pPr>
      <w:r w:rsidRPr="00120AE9">
        <w:rPr>
          <w:rFonts w:eastAsia="Times New Roman"/>
          <w:color w:val="000000"/>
          <w:lang w:val="en-US"/>
        </w:rPr>
        <w:t xml:space="preserve">_____. </w:t>
      </w:r>
      <w:r w:rsidRPr="00120AE9">
        <w:rPr>
          <w:rFonts w:eastAsia="Times New Roman"/>
          <w:i/>
          <w:color w:val="000000"/>
          <w:lang w:val="en-US"/>
        </w:rPr>
        <w:t>The Secret City.</w:t>
      </w:r>
      <w:r w:rsidRPr="00120AE9">
        <w:rPr>
          <w:rFonts w:eastAsia="Times New Roman"/>
          <w:color w:val="000000"/>
          <w:lang w:val="en-US"/>
        </w:rPr>
        <w:t xml:space="preserve"> Novel 1919.</w:t>
      </w:r>
    </w:p>
    <w:p w14:paraId="318CA6FF" w14:textId="605DE503" w:rsidR="00B75FF5" w:rsidRPr="00120AE9" w:rsidRDefault="00B75FF5" w:rsidP="00B75FF5">
      <w:pPr>
        <w:rPr>
          <w:lang w:val="en-US"/>
        </w:rPr>
      </w:pPr>
      <w:r w:rsidRPr="00120AE9">
        <w:rPr>
          <w:lang w:val="en-US"/>
        </w:rPr>
        <w:t xml:space="preserve">_____. </w:t>
      </w:r>
      <w:r w:rsidRPr="00120AE9">
        <w:rPr>
          <w:i/>
          <w:lang w:val="en-US"/>
        </w:rPr>
        <w:t>Wintersmoon.</w:t>
      </w:r>
      <w:r w:rsidRPr="00120AE9">
        <w:rPr>
          <w:lang w:val="en-US"/>
        </w:rPr>
        <w:t xml:space="preserve"> Fiction. c. 1928.</w:t>
      </w:r>
    </w:p>
    <w:p w14:paraId="331DBB16" w14:textId="77777777" w:rsidR="00C75760" w:rsidRPr="00120AE9" w:rsidRDefault="00013B7C">
      <w:pPr>
        <w:rPr>
          <w:lang w:val="en-US"/>
        </w:rPr>
      </w:pPr>
      <w:r w:rsidRPr="00120AE9">
        <w:rPr>
          <w:lang w:val="en-US"/>
        </w:rPr>
        <w:t xml:space="preserve">_____. </w:t>
      </w:r>
      <w:r w:rsidRPr="00120AE9">
        <w:rPr>
          <w:i/>
          <w:lang w:val="en-US"/>
        </w:rPr>
        <w:t>Rogue Herries.</w:t>
      </w:r>
      <w:r w:rsidRPr="00120AE9">
        <w:rPr>
          <w:lang w:val="en-US"/>
        </w:rPr>
        <w:t xml:space="preserve"> Novel. (Herries Chronicle series). 1930.</w:t>
      </w:r>
    </w:p>
    <w:p w14:paraId="169F0B18" w14:textId="77777777" w:rsidR="00BC3612" w:rsidRPr="00120AE9" w:rsidRDefault="00BC3612" w:rsidP="00BC3612">
      <w:pPr>
        <w:rPr>
          <w:lang w:val="en-US"/>
        </w:rPr>
      </w:pPr>
      <w:r w:rsidRPr="00120AE9">
        <w:rPr>
          <w:lang w:val="en-US"/>
        </w:rPr>
        <w:t xml:space="preserve">_____. </w:t>
      </w:r>
      <w:r w:rsidRPr="00120AE9">
        <w:rPr>
          <w:i/>
          <w:lang w:val="en-US"/>
        </w:rPr>
        <w:t xml:space="preserve">Head in Green Bronze. </w:t>
      </w:r>
      <w:r w:rsidRPr="00120AE9">
        <w:rPr>
          <w:lang w:val="en-US"/>
        </w:rPr>
        <w:t>c. 1938.</w:t>
      </w:r>
    </w:p>
    <w:p w14:paraId="6E7951DC" w14:textId="102FC1DC" w:rsidR="00C75760" w:rsidRDefault="00013B7C">
      <w:pPr>
        <w:rPr>
          <w:rFonts w:eastAsia="Times New Roman"/>
          <w:color w:val="000000"/>
        </w:rPr>
      </w:pPr>
      <w:r>
        <w:rPr>
          <w:rFonts w:eastAsia="Times New Roman"/>
          <w:color w:val="000000"/>
        </w:rPr>
        <w:t xml:space="preserve">_____. </w:t>
      </w:r>
      <w:r>
        <w:rPr>
          <w:rFonts w:eastAsia="Times New Roman"/>
          <w:i/>
          <w:color w:val="000000"/>
        </w:rPr>
        <w:t>En la plaza oscura.</w:t>
      </w:r>
      <w:r>
        <w:rPr>
          <w:rFonts w:eastAsia="Times New Roman"/>
          <w:color w:val="000000"/>
        </w:rPr>
        <w:t xml:space="preserve"> </w:t>
      </w:r>
      <w:r w:rsidR="000D35EF">
        <w:rPr>
          <w:rFonts w:eastAsia="Times New Roman"/>
          <w:color w:val="000000"/>
        </w:rPr>
        <w:t xml:space="preserve">Foreword by Jorge Luis Borges. </w:t>
      </w:r>
      <w:r>
        <w:rPr>
          <w:rFonts w:eastAsia="Times New Roman"/>
          <w:color w:val="000000"/>
        </w:rPr>
        <w:t>(Jorge Luis Borges: Biblioteca personal, 68). Barcelona: Hyspamérica/Orbis, 1988.*</w:t>
      </w:r>
    </w:p>
    <w:p w14:paraId="3F466354" w14:textId="77777777" w:rsidR="00C75760" w:rsidRPr="00120AE9" w:rsidRDefault="00013B7C">
      <w:pPr>
        <w:rPr>
          <w:lang w:val="en-US"/>
        </w:rPr>
      </w:pPr>
      <w:r>
        <w:t xml:space="preserve">_____. "La máscara de plata." In </w:t>
      </w:r>
      <w:r>
        <w:rPr>
          <w:i/>
        </w:rPr>
        <w:t>Felices pesadillas: Los mejores relatos de terror aparecidos en Valdemar (1987-2003).</w:t>
      </w:r>
      <w:r>
        <w:t xml:space="preserve"> </w:t>
      </w:r>
      <w:r w:rsidRPr="00120AE9">
        <w:rPr>
          <w:lang w:val="en-US"/>
        </w:rPr>
        <w:t>Madrid: Valdemar, 2003. 815-38.*</w:t>
      </w:r>
    </w:p>
    <w:p w14:paraId="0A5D517B" w14:textId="77777777" w:rsidR="00C75760" w:rsidRDefault="00013B7C">
      <w:pPr>
        <w:rPr>
          <w:lang w:val="en-US"/>
        </w:rPr>
      </w:pPr>
      <w:r>
        <w:rPr>
          <w:lang w:val="en-US"/>
        </w:rPr>
        <w:t xml:space="preserve">_____. "Nobody." In </w:t>
      </w:r>
      <w:r>
        <w:rPr>
          <w:i/>
          <w:lang w:val="en-US"/>
        </w:rPr>
        <w:t>The Penguin Book of First World War Stories.</w:t>
      </w:r>
      <w:r>
        <w:rPr>
          <w:lang w:val="en-US"/>
        </w:rPr>
        <w:t xml:space="preserve"> Ed. Barbara Korte with Marie Einhaus. (Penguin Classics). London: Penguin, 2007. 246-78.*</w:t>
      </w:r>
    </w:p>
    <w:p w14:paraId="390B857F" w14:textId="77777777" w:rsidR="00C75760" w:rsidRPr="00120AE9" w:rsidRDefault="00C75760">
      <w:pPr>
        <w:rPr>
          <w:b/>
          <w:sz w:val="36"/>
          <w:lang w:val="en-US"/>
        </w:rPr>
      </w:pPr>
    </w:p>
    <w:p w14:paraId="0A0D1A41" w14:textId="77777777" w:rsidR="00C75760" w:rsidRPr="00120AE9" w:rsidRDefault="00C75760">
      <w:pPr>
        <w:rPr>
          <w:b/>
          <w:sz w:val="36"/>
          <w:lang w:val="en-US"/>
        </w:rPr>
      </w:pPr>
      <w:bookmarkStart w:id="2" w:name="_GoBack"/>
      <w:bookmarkEnd w:id="2"/>
    </w:p>
    <w:p w14:paraId="33B4DD2C" w14:textId="77777777" w:rsidR="00C75760" w:rsidRPr="00120AE9" w:rsidRDefault="00013B7C">
      <w:pPr>
        <w:rPr>
          <w:b/>
          <w:lang w:val="en-US"/>
        </w:rPr>
      </w:pPr>
      <w:r w:rsidRPr="00120AE9">
        <w:rPr>
          <w:b/>
          <w:lang w:val="en-US"/>
        </w:rPr>
        <w:t>Criticism</w:t>
      </w:r>
    </w:p>
    <w:p w14:paraId="3C95A53F" w14:textId="77777777" w:rsidR="00C75760" w:rsidRPr="00120AE9" w:rsidRDefault="00C75760">
      <w:pPr>
        <w:rPr>
          <w:b/>
          <w:lang w:val="en-US"/>
        </w:rPr>
      </w:pPr>
    </w:p>
    <w:p w14:paraId="53F12792" w14:textId="77777777" w:rsidR="00013B7C" w:rsidRPr="00120AE9" w:rsidRDefault="00013B7C" w:rsidP="00013B7C">
      <w:pPr>
        <w:rPr>
          <w:lang w:val="en-US"/>
        </w:rPr>
      </w:pPr>
      <w:r w:rsidRPr="00120AE9">
        <w:rPr>
          <w:lang w:val="en-US"/>
        </w:rPr>
        <w:t xml:space="preserve">Borges, Jorge Luis. "Hugh Walpole." </w:t>
      </w:r>
      <w:r w:rsidRPr="00120AE9">
        <w:rPr>
          <w:i/>
          <w:lang w:val="en-US"/>
        </w:rPr>
        <w:t>El Hogar</w:t>
      </w:r>
      <w:r w:rsidRPr="00120AE9">
        <w:rPr>
          <w:lang w:val="en-US"/>
        </w:rPr>
        <w:t xml:space="preserve"> 24 Dec. 1937. Rpt. in Borges, </w:t>
      </w:r>
      <w:r w:rsidRPr="00120AE9">
        <w:rPr>
          <w:i/>
          <w:lang w:val="en-US"/>
        </w:rPr>
        <w:t>Miscelánea.</w:t>
      </w:r>
      <w:r w:rsidRPr="00120AE9">
        <w:rPr>
          <w:lang w:val="en-US"/>
        </w:rPr>
        <w:t xml:space="preserve"> Barcelona: Random House Mondadori-DeBols!llo, 2011. 897-98.*</w:t>
      </w:r>
    </w:p>
    <w:p w14:paraId="6587E307" w14:textId="77777777" w:rsidR="00BC3612" w:rsidRDefault="00BC3612" w:rsidP="00013B7C">
      <w:r w:rsidRPr="00120AE9">
        <w:rPr>
          <w:lang w:val="en-US"/>
        </w:rPr>
        <w:t>_____. "</w:t>
      </w:r>
      <w:r w:rsidRPr="00120AE9">
        <w:rPr>
          <w:i/>
          <w:lang w:val="en-US"/>
        </w:rPr>
        <w:t xml:space="preserve">Head in Green Bronze, </w:t>
      </w:r>
      <w:r w:rsidRPr="00120AE9">
        <w:rPr>
          <w:lang w:val="en-US"/>
        </w:rPr>
        <w:t xml:space="preserve">de Hugh Walpole." </w:t>
      </w:r>
      <w:r w:rsidRPr="00120AE9">
        <w:rPr>
          <w:i/>
          <w:lang w:val="en-US"/>
        </w:rPr>
        <w:t>El Hogar</w:t>
      </w:r>
      <w:r w:rsidRPr="00120AE9">
        <w:rPr>
          <w:lang w:val="en-US"/>
        </w:rPr>
        <w:t xml:space="preserve"> 8 April 1938. Rpt. in Borges, </w:t>
      </w:r>
      <w:r w:rsidRPr="00120AE9">
        <w:rPr>
          <w:i/>
          <w:lang w:val="en-US"/>
        </w:rPr>
        <w:t>Miscelánea.</w:t>
      </w:r>
      <w:r w:rsidRPr="00120AE9">
        <w:rPr>
          <w:lang w:val="en-US"/>
        </w:rPr>
        <w:t xml:space="preserve"> </w:t>
      </w:r>
      <w:r>
        <w:t>Barcelona: Random House Mondadori-DeBols!llo, 2011. 943-44.*</w:t>
      </w:r>
    </w:p>
    <w:p w14:paraId="132CC015" w14:textId="77777777" w:rsidR="000D35EF" w:rsidRDefault="000D35EF" w:rsidP="000D35EF">
      <w:pPr>
        <w:rPr>
          <w:color w:val="000000"/>
        </w:rPr>
      </w:pPr>
      <w:r>
        <w:rPr>
          <w:color w:val="000000"/>
        </w:rPr>
        <w:t xml:space="preserve">_____. Foreword to </w:t>
      </w:r>
      <w:r>
        <w:rPr>
          <w:i/>
          <w:color w:val="000000"/>
        </w:rPr>
        <w:t>En la plaza oscura.</w:t>
      </w:r>
      <w:r>
        <w:rPr>
          <w:color w:val="000000"/>
        </w:rPr>
        <w:t xml:space="preserve"> </w:t>
      </w:r>
      <w:r w:rsidRPr="00120AE9">
        <w:rPr>
          <w:color w:val="000000"/>
          <w:lang w:val="en-US"/>
        </w:rPr>
        <w:t xml:space="preserve">By Hugh Walpole. (Jorge Luis Borges: Biblioteca personal, 68). </w:t>
      </w:r>
      <w:r>
        <w:rPr>
          <w:color w:val="000000"/>
        </w:rPr>
        <w:t>Barcelona: Hyspamérica/Orbis, 1988.*</w:t>
      </w:r>
    </w:p>
    <w:p w14:paraId="2D3C8C53" w14:textId="77777777" w:rsidR="00370086" w:rsidRPr="00120AE9" w:rsidRDefault="00370086" w:rsidP="00370086">
      <w:pPr>
        <w:rPr>
          <w:lang w:val="en-US"/>
        </w:rPr>
      </w:pPr>
      <w:r>
        <w:t xml:space="preserve">_____. "Hugh Walpole: </w:t>
      </w:r>
      <w:r>
        <w:rPr>
          <w:i/>
        </w:rPr>
        <w:t>En la plaza oscura</w:t>
      </w:r>
      <w:r>
        <w:t xml:space="preserve">." From </w:t>
      </w:r>
      <w:r>
        <w:rPr>
          <w:i/>
        </w:rPr>
        <w:t xml:space="preserve">Biblioteca Personal: Prólogos </w:t>
      </w:r>
      <w:r>
        <w:t xml:space="preserve">(1985, 1988). </w:t>
      </w:r>
      <w:r w:rsidRPr="00120AE9">
        <w:rPr>
          <w:lang w:val="en-US"/>
        </w:rPr>
        <w:t xml:space="preserve">Rpt. in Borges, </w:t>
      </w:r>
      <w:r w:rsidRPr="00120AE9">
        <w:rPr>
          <w:i/>
          <w:lang w:val="en-US"/>
        </w:rPr>
        <w:t>Miscelánea.</w:t>
      </w:r>
      <w:r w:rsidRPr="00120AE9">
        <w:rPr>
          <w:lang w:val="en-US"/>
        </w:rPr>
        <w:t xml:space="preserve"> Barcelona: Random House Mondadori-DeBols!llo, 2011. 358-59.*</w:t>
      </w:r>
    </w:p>
    <w:p w14:paraId="291D7F54" w14:textId="77777777" w:rsidR="00C75760" w:rsidRPr="00120AE9" w:rsidRDefault="00013B7C">
      <w:pPr>
        <w:rPr>
          <w:lang w:val="en-US"/>
        </w:rPr>
      </w:pPr>
      <w:r w:rsidRPr="00120AE9">
        <w:rPr>
          <w:lang w:val="en-US"/>
        </w:rPr>
        <w:t xml:space="preserve">James, Henry. "The Younger Generation." (Conrad, Bennett, Walpole). </w:t>
      </w:r>
      <w:r w:rsidRPr="00120AE9">
        <w:rPr>
          <w:i/>
          <w:lang w:val="en-US"/>
        </w:rPr>
        <w:t>TLS</w:t>
      </w:r>
      <w:r w:rsidRPr="00120AE9">
        <w:rPr>
          <w:lang w:val="en-US"/>
        </w:rPr>
        <w:t xml:space="preserve"> 19 March and 2 April 1914. Rev. as "The New Novel: Joseph Conrad" in James, </w:t>
      </w:r>
      <w:r w:rsidRPr="00120AE9">
        <w:rPr>
          <w:i/>
          <w:lang w:val="en-US"/>
        </w:rPr>
        <w:t>Notes on Novelists.</w:t>
      </w:r>
      <w:r w:rsidRPr="00120AE9">
        <w:rPr>
          <w:lang w:val="en-US"/>
        </w:rPr>
        <w:t xml:space="preserve"> 1914. Rpt. in </w:t>
      </w:r>
      <w:r w:rsidRPr="00120AE9">
        <w:rPr>
          <w:i/>
          <w:lang w:val="en-US"/>
        </w:rPr>
        <w:t xml:space="preserve">The Future of the Novel. </w:t>
      </w:r>
      <w:r w:rsidRPr="00120AE9">
        <w:rPr>
          <w:lang w:val="en-US"/>
        </w:rPr>
        <w:t>Ed. Leon Edel. New York: Vintage, 1956.*</w:t>
      </w:r>
    </w:p>
    <w:p w14:paraId="6BAA6FB0" w14:textId="77777777" w:rsidR="00C75760" w:rsidRPr="00120AE9" w:rsidRDefault="00C75760">
      <w:pPr>
        <w:rPr>
          <w:i/>
          <w:lang w:val="en-US"/>
        </w:rPr>
      </w:pPr>
    </w:p>
    <w:p w14:paraId="048B994B" w14:textId="77777777" w:rsidR="00C75760" w:rsidRPr="00120AE9" w:rsidRDefault="00C75760">
      <w:pPr>
        <w:rPr>
          <w:i/>
          <w:lang w:val="en-US"/>
        </w:rPr>
      </w:pPr>
    </w:p>
    <w:p w14:paraId="7A848A84" w14:textId="77777777" w:rsidR="00C75760" w:rsidRPr="00120AE9" w:rsidRDefault="00013B7C">
      <w:pPr>
        <w:pStyle w:val="Encabezado"/>
        <w:tabs>
          <w:tab w:val="clear" w:pos="4252"/>
          <w:tab w:val="clear" w:pos="8504"/>
        </w:tabs>
        <w:rPr>
          <w:lang w:val="en-US"/>
        </w:rPr>
      </w:pPr>
      <w:r w:rsidRPr="00120AE9">
        <w:rPr>
          <w:lang w:val="en-US"/>
        </w:rPr>
        <w:t>Films</w:t>
      </w:r>
    </w:p>
    <w:p w14:paraId="49C2D39A" w14:textId="77777777" w:rsidR="00C75760" w:rsidRPr="00120AE9" w:rsidRDefault="00C75760">
      <w:pPr>
        <w:rPr>
          <w:lang w:val="en-US"/>
        </w:rPr>
      </w:pPr>
    </w:p>
    <w:p w14:paraId="523C9947" w14:textId="77777777" w:rsidR="00C75760" w:rsidRDefault="00013B7C">
      <w:r w:rsidRPr="00120AE9">
        <w:rPr>
          <w:i/>
          <w:lang w:val="en-US"/>
        </w:rPr>
        <w:t>David Copperfield.</w:t>
      </w:r>
      <w:r w:rsidRPr="00120AE9">
        <w:rPr>
          <w:lang w:val="en-US"/>
        </w:rPr>
        <w:t xml:space="preserve"> Dir. George Cukor.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w:t>
      </w:r>
      <w:r>
        <w:t>USA: MGM, 1935. (Reissued in computer-colored version).</w:t>
      </w:r>
    </w:p>
    <w:p w14:paraId="79D12CEE" w14:textId="77777777" w:rsidR="00C75760" w:rsidRDefault="00C75760"/>
    <w:p w14:paraId="68B59521" w14:textId="77777777" w:rsidR="00C75760" w:rsidRDefault="00C75760">
      <w:pPr>
        <w:rPr>
          <w:i/>
        </w:rPr>
      </w:pPr>
    </w:p>
    <w:p w14:paraId="1926F7C5" w14:textId="77777777" w:rsidR="00C75760" w:rsidRDefault="00C75760"/>
    <w:sectPr w:rsidR="00C75760" w:rsidSect="00013B7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760"/>
    <w:rsid w:val="00013B7C"/>
    <w:rsid w:val="000D35EF"/>
    <w:rsid w:val="00120AE9"/>
    <w:rsid w:val="00370086"/>
    <w:rsid w:val="00B75FF5"/>
    <w:rsid w:val="00BC3612"/>
    <w:rsid w:val="00C7576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91675E"/>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09" w:hanging="709"/>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styleId="Encabezado">
    <w:name w:val="header"/>
    <w:basedOn w:val="Normal"/>
    <w:pPr>
      <w:tabs>
        <w:tab w:val="center" w:pos="4252"/>
        <w:tab w:val="right" w:pos="8504"/>
      </w:tabs>
      <w:ind w:left="72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2941</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7</cp:revision>
  <dcterms:created xsi:type="dcterms:W3CDTF">2019-04-05T23:04:00Z</dcterms:created>
  <dcterms:modified xsi:type="dcterms:W3CDTF">2019-07-21T12:42:00Z</dcterms:modified>
</cp:coreProperties>
</file>