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4F5A6" w14:textId="77777777" w:rsidR="003E563E" w:rsidRPr="00641953" w:rsidRDefault="00606130">
      <w:pPr>
        <w:jc w:val="center"/>
        <w:rPr>
          <w:sz w:val="24"/>
        </w:rPr>
      </w:pPr>
      <w:r>
        <w:rPr>
          <w:sz w:val="20"/>
        </w:rPr>
        <w:t xml:space="preserve">   </w:t>
      </w:r>
      <w:r w:rsidR="003E563E" w:rsidRPr="00641953">
        <w:rPr>
          <w:sz w:val="20"/>
        </w:rPr>
        <w:t>from</w:t>
      </w:r>
    </w:p>
    <w:p w14:paraId="4D60C0D6" w14:textId="77777777" w:rsidR="003E563E" w:rsidRPr="00641953" w:rsidRDefault="003E563E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13D2C24A" w14:textId="77777777" w:rsidR="003E563E" w:rsidRPr="00641953" w:rsidRDefault="00186190">
      <w:pPr>
        <w:ind w:right="-1"/>
        <w:jc w:val="center"/>
        <w:rPr>
          <w:smallCaps/>
          <w:sz w:val="24"/>
        </w:rPr>
      </w:pPr>
      <w:hyperlink r:id="rId5" w:history="1">
        <w:r w:rsidR="003E563E"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7743D9E" w14:textId="77777777" w:rsidR="003E563E" w:rsidRPr="00641953" w:rsidRDefault="003E563E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616C9ABB" w14:textId="77777777" w:rsidR="003E563E" w:rsidRDefault="003E563E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1E78EAF3" w14:textId="77777777" w:rsidR="003E563E" w:rsidRDefault="003E563E">
      <w:pPr>
        <w:ind w:left="0" w:firstLine="0"/>
        <w:jc w:val="center"/>
        <w:rPr>
          <w:color w:val="000000"/>
        </w:rPr>
      </w:pPr>
    </w:p>
    <w:p w14:paraId="1FDA3F26" w14:textId="77777777" w:rsidR="003E563E" w:rsidRDefault="003E563E">
      <w:pPr>
        <w:ind w:left="0" w:firstLine="0"/>
        <w:jc w:val="center"/>
        <w:rPr>
          <w:color w:val="000000"/>
        </w:rPr>
      </w:pPr>
    </w:p>
    <w:p w14:paraId="12B56A9A" w14:textId="77777777" w:rsidR="00606130" w:rsidRDefault="003E563E" w:rsidP="00606130">
      <w:pPr>
        <w:pStyle w:val="Heading1"/>
        <w:rPr>
          <w:rFonts w:ascii="Times" w:hAnsi="Times"/>
          <w:b w:val="0"/>
          <w:sz w:val="28"/>
          <w:szCs w:val="28"/>
        </w:rPr>
      </w:pPr>
      <w:r w:rsidRPr="00253C29">
        <w:rPr>
          <w:rFonts w:ascii="Times" w:hAnsi="Times"/>
          <w:smallCaps/>
          <w:sz w:val="36"/>
          <w:szCs w:val="36"/>
        </w:rPr>
        <w:t>Fray Antonio de Guevara</w:t>
      </w:r>
      <w:r w:rsidR="00606130">
        <w:rPr>
          <w:rFonts w:ascii="Times" w:hAnsi="Times"/>
          <w:b w:val="0"/>
          <w:kern w:val="0"/>
          <w:sz w:val="28"/>
          <w:szCs w:val="20"/>
        </w:rPr>
        <w:t xml:space="preserve"> </w:t>
      </w:r>
      <w:r w:rsidR="00606130">
        <w:rPr>
          <w:rFonts w:ascii="Times" w:hAnsi="Times"/>
          <w:b w:val="0"/>
          <w:kern w:val="0"/>
          <w:sz w:val="28"/>
          <w:szCs w:val="20"/>
        </w:rPr>
        <w:tab/>
      </w:r>
      <w:r w:rsidR="00606130" w:rsidRPr="00606130">
        <w:rPr>
          <w:rFonts w:ascii="Times" w:hAnsi="Times"/>
          <w:b w:val="0"/>
          <w:sz w:val="28"/>
          <w:szCs w:val="28"/>
        </w:rPr>
        <w:t>(1480-1545</w:t>
      </w:r>
      <w:r w:rsidR="00606130">
        <w:rPr>
          <w:rFonts w:ascii="Times" w:hAnsi="Times"/>
          <w:b w:val="0"/>
          <w:sz w:val="28"/>
          <w:szCs w:val="28"/>
        </w:rPr>
        <w:t>)</w:t>
      </w:r>
    </w:p>
    <w:p w14:paraId="54C74899" w14:textId="77777777" w:rsidR="00606130" w:rsidRDefault="00606130" w:rsidP="00606130"/>
    <w:p w14:paraId="7C38E753" w14:textId="77777777" w:rsidR="00606130" w:rsidRPr="00606130" w:rsidRDefault="00606130" w:rsidP="00606130">
      <w:pPr>
        <w:rPr>
          <w:sz w:val="24"/>
          <w:szCs w:val="24"/>
        </w:rPr>
      </w:pPr>
      <w:r w:rsidRPr="00606130">
        <w:rPr>
          <w:sz w:val="24"/>
          <w:szCs w:val="24"/>
        </w:rPr>
        <w:t>(Bishop of Guadix and of Mondoñedo)</w:t>
      </w:r>
    </w:p>
    <w:p w14:paraId="2E0F61E0" w14:textId="77777777" w:rsidR="003E563E" w:rsidRDefault="003E563E"/>
    <w:p w14:paraId="1F2A98A2" w14:textId="77777777" w:rsidR="00606130" w:rsidRDefault="00606130"/>
    <w:p w14:paraId="402E328D" w14:textId="77777777" w:rsidR="00606130" w:rsidRDefault="00606130"/>
    <w:p w14:paraId="475631CD" w14:textId="77777777" w:rsidR="003E563E" w:rsidRDefault="003E563E">
      <w:pPr>
        <w:rPr>
          <w:b/>
        </w:rPr>
      </w:pPr>
      <w:r>
        <w:rPr>
          <w:b/>
        </w:rPr>
        <w:t>Works</w:t>
      </w:r>
    </w:p>
    <w:p w14:paraId="50C15280" w14:textId="77777777" w:rsidR="003E563E" w:rsidRDefault="003E563E">
      <w:pPr>
        <w:rPr>
          <w:b/>
        </w:rPr>
      </w:pPr>
    </w:p>
    <w:p w14:paraId="2386C7DA" w14:textId="77777777" w:rsidR="00B3353B" w:rsidRPr="00B3353B" w:rsidRDefault="003E563E" w:rsidP="00B3353B">
      <w:pPr>
        <w:rPr>
          <w:i/>
        </w:rPr>
      </w:pPr>
      <w:r>
        <w:t xml:space="preserve">Guevara, Antonio de (Fray). </w:t>
      </w:r>
      <w:r w:rsidR="00B3353B">
        <w:rPr>
          <w:i/>
        </w:rPr>
        <w:t>Libro del emperador Marco Aurelio.</w:t>
      </w:r>
      <w:r w:rsidR="00B3353B">
        <w:t xml:space="preserve"> 1529.</w:t>
      </w:r>
    </w:p>
    <w:p w14:paraId="04ADB763" w14:textId="77777777" w:rsidR="003E563E" w:rsidRDefault="003E563E">
      <w:r>
        <w:t xml:space="preserve">_____. </w:t>
      </w:r>
      <w:r>
        <w:rPr>
          <w:i/>
        </w:rPr>
        <w:t>The Golden Boke of Marcus Aurelius.</w:t>
      </w:r>
      <w:r>
        <w:t xml:space="preserve"> Trans. Sir John Bourchier, Lord Berners. 1535.</w:t>
      </w:r>
    </w:p>
    <w:p w14:paraId="1761057E" w14:textId="77777777" w:rsidR="003E563E" w:rsidRDefault="003E563E">
      <w:r>
        <w:t xml:space="preserve">_____. </w:t>
      </w:r>
      <w:r>
        <w:rPr>
          <w:i/>
        </w:rPr>
        <w:t xml:space="preserve">Obras completas, I: Libro aúreo de Marco Aurelio. Década de Césares. </w:t>
      </w:r>
      <w:r>
        <w:t>Madrid, 1994.</w:t>
      </w:r>
    </w:p>
    <w:p w14:paraId="001C72EB" w14:textId="77777777" w:rsidR="003E563E" w:rsidRPr="00AE03A4" w:rsidRDefault="003E563E" w:rsidP="003E563E">
      <w:r w:rsidRPr="00AE03A4">
        <w:t xml:space="preserve">_____. "El villano del Danubio."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545-86.*</w:t>
      </w:r>
    </w:p>
    <w:p w14:paraId="5E714110" w14:textId="77777777" w:rsidR="003E563E" w:rsidRDefault="003E563E">
      <w:r>
        <w:t xml:space="preserve">_____. </w:t>
      </w:r>
      <w:r>
        <w:rPr>
          <w:i/>
        </w:rPr>
        <w:t>Relox de príncipes.</w:t>
      </w:r>
      <w:r>
        <w:t xml:space="preserve"> Ed. Emilio Blanco. (Escritores Franciscanos Españoles, 1).  Madrid: ABL/Conferencia de Ministros Provinciales de España, 1994.*</w:t>
      </w:r>
    </w:p>
    <w:p w14:paraId="39D9FCA6" w14:textId="77777777" w:rsidR="003E563E" w:rsidRDefault="003E563E">
      <w:r>
        <w:t xml:space="preserve">_____. </w:t>
      </w:r>
      <w:r>
        <w:rPr>
          <w:i/>
        </w:rPr>
        <w:t xml:space="preserve">The Diall of Princes. </w:t>
      </w:r>
      <w:r>
        <w:t xml:space="preserve"> Trans. Sir Thomas North. 1557.</w:t>
      </w:r>
    </w:p>
    <w:p w14:paraId="7ABE3B80" w14:textId="77777777" w:rsidR="003E563E" w:rsidRDefault="003E563E">
      <w:r>
        <w:t xml:space="preserve">_____. </w:t>
      </w:r>
      <w:r>
        <w:rPr>
          <w:i/>
        </w:rPr>
        <w:t xml:space="preserve">The Diall of Princes.  </w:t>
      </w:r>
      <w:r>
        <w:t>Ed. K. N. Colvile. 1919.</w:t>
      </w:r>
    </w:p>
    <w:p w14:paraId="6EFD9D7A" w14:textId="77777777" w:rsidR="003E563E" w:rsidRDefault="003E563E">
      <w:r>
        <w:t xml:space="preserve">_____. </w:t>
      </w:r>
      <w:r>
        <w:rPr>
          <w:i/>
        </w:rPr>
        <w:t>Menosprecio de corte y alabanza de aldea.</w:t>
      </w:r>
      <w:r>
        <w:t xml:space="preserve"> Ed. Matías Martínez.  Madrid: Espasa-Calpe. </w:t>
      </w:r>
    </w:p>
    <w:p w14:paraId="128F3474" w14:textId="77777777" w:rsidR="00B3353B" w:rsidRDefault="00B3353B" w:rsidP="00B3353B">
      <w:r>
        <w:t xml:space="preserve">_____. </w:t>
      </w:r>
      <w:r>
        <w:rPr>
          <w:i/>
        </w:rPr>
        <w:t>Aviso de privados y doctrina de cortesanos.</w:t>
      </w:r>
      <w:r>
        <w:t xml:space="preserve"> 1539.</w:t>
      </w:r>
    </w:p>
    <w:p w14:paraId="1ADC059C" w14:textId="77777777" w:rsidR="00AC5790" w:rsidRPr="00AC5790" w:rsidRDefault="00AC5790" w:rsidP="00B3353B">
      <w:r>
        <w:t xml:space="preserve">_____. </w:t>
      </w:r>
      <w:r>
        <w:rPr>
          <w:i/>
        </w:rPr>
        <w:t>Epístolas Familiares.</w:t>
      </w:r>
      <w:r>
        <w:t xml:space="preserve"> 1539.</w:t>
      </w:r>
    </w:p>
    <w:p w14:paraId="05CFDF62" w14:textId="77777777" w:rsidR="003E563E" w:rsidRDefault="003E563E">
      <w:r>
        <w:t xml:space="preserve">_____. </w:t>
      </w:r>
      <w:r>
        <w:rPr>
          <w:i/>
        </w:rPr>
        <w:t>Epístolas familiares.</w:t>
      </w:r>
      <w:r>
        <w:t xml:space="preserve"> Valladolid, 1541.</w:t>
      </w:r>
    </w:p>
    <w:p w14:paraId="12B95E70" w14:textId="77777777" w:rsidR="003E563E" w:rsidRDefault="003E563E">
      <w:pPr>
        <w:rPr>
          <w:b/>
          <w:sz w:val="36"/>
          <w:szCs w:val="36"/>
        </w:rPr>
      </w:pPr>
    </w:p>
    <w:p w14:paraId="6C68AC20" w14:textId="77777777" w:rsidR="003E563E" w:rsidRDefault="003E563E"/>
    <w:p w14:paraId="06A045BC" w14:textId="77777777" w:rsidR="003E563E" w:rsidRDefault="003E563E"/>
    <w:p w14:paraId="4D9FE562" w14:textId="77777777" w:rsidR="003E563E" w:rsidRDefault="003E563E">
      <w:pPr>
        <w:rPr>
          <w:b/>
        </w:rPr>
      </w:pPr>
      <w:r>
        <w:rPr>
          <w:b/>
        </w:rPr>
        <w:t>Criticism</w:t>
      </w:r>
    </w:p>
    <w:p w14:paraId="0A2FC143" w14:textId="77777777" w:rsidR="003E563E" w:rsidRDefault="003E563E">
      <w:pPr>
        <w:rPr>
          <w:b/>
        </w:rPr>
      </w:pPr>
    </w:p>
    <w:p w14:paraId="6515E6F4" w14:textId="77777777" w:rsidR="00186190" w:rsidRPr="00950F6B" w:rsidRDefault="00186190" w:rsidP="00186190">
      <w:pPr>
        <w:tabs>
          <w:tab w:val="left" w:pos="708"/>
          <w:tab w:val="left" w:pos="1416"/>
        </w:tabs>
        <w:spacing w:before="2" w:after="2"/>
      </w:pPr>
      <w:r>
        <w:t xml:space="preserve">Alborg, Juan Luis. "XVII. La prosa didáctica y la historia."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706-</w:t>
      </w:r>
      <w:r>
        <w:lastRenderedPageBreak/>
        <w:t>45.* (Juan de Valdés; Cristóbal de Villalón; Fray Antonio de Guevara; Historiadores de Carlos V: Alfonso Pedro Mexía; Luis de Ávila y Zúñiga; Francesillo de Zúñiga; Historiadores de Indias: Colón; Hernán Cortés; Gonzálo Fernández de Oviedo; Bartolomé de las Casas; López de Gómara; Bernal Díaz del Castillo; Francisco de Jerez; Pedro Cieza de León).</w:t>
      </w:r>
    </w:p>
    <w:p w14:paraId="144A00A6" w14:textId="77777777" w:rsidR="003E563E" w:rsidRDefault="003E563E">
      <w:bookmarkStart w:id="0" w:name="_GoBack"/>
      <w:bookmarkEnd w:id="0"/>
      <w:r>
        <w:t xml:space="preserve">Azorín. "Guevara y el campo."  In Azorín, </w:t>
      </w:r>
      <w:r>
        <w:rPr>
          <w:i/>
        </w:rPr>
        <w:t>Lecturas españolas.</w:t>
      </w:r>
      <w:r>
        <w:t xml:space="preserve"> Paris: Nelson, 1912?  35-50.*</w:t>
      </w:r>
    </w:p>
    <w:p w14:paraId="7607AA42" w14:textId="77777777" w:rsidR="003E563E" w:rsidRDefault="003E563E">
      <w:r>
        <w:t xml:space="preserve">Galvez, J. M. </w:t>
      </w:r>
      <w:r>
        <w:rPr>
          <w:i/>
        </w:rPr>
        <w:t>Guevara in England nebst Neudruck von Lord Berners’ ‘Golden boke of Marcus Aurelius’ (1535). Palaestra</w:t>
      </w:r>
      <w:r>
        <w:t xml:space="preserve"> 109 (1916).</w:t>
      </w:r>
    </w:p>
    <w:p w14:paraId="1F1B8A88" w14:textId="77777777" w:rsidR="003E563E" w:rsidRPr="00170EA5" w:rsidRDefault="003E563E" w:rsidP="003E563E">
      <w:pPr>
        <w:ind w:left="709" w:hanging="709"/>
      </w:pPr>
      <w:r w:rsidRPr="00170EA5">
        <w:t xml:space="preserve">García Gibert, Javier. "III. Singularidad del humanismo español renacentista." In García Gibert, </w:t>
      </w:r>
      <w:r w:rsidRPr="00170EA5">
        <w:rPr>
          <w:i/>
        </w:rPr>
        <w:t xml:space="preserve">La </w:t>
      </w:r>
      <w:r w:rsidRPr="00170EA5">
        <w:t xml:space="preserve">humanitas </w:t>
      </w:r>
      <w:r w:rsidRPr="00170EA5">
        <w:rPr>
          <w:i/>
        </w:rPr>
        <w:t>hispana: Sobre el humanismo literario en los Siglos de Oro.</w:t>
      </w:r>
      <w:r w:rsidRPr="00170EA5">
        <w:t xml:space="preserve"> Salamanca: Ediciones Universidad de Salamanca, 2010. (Guevara, Lazarillo, Fray Luis, mystics)*</w:t>
      </w:r>
    </w:p>
    <w:p w14:paraId="7E9E5440" w14:textId="77777777" w:rsidR="00D759EA" w:rsidRPr="00C87B0A" w:rsidRDefault="00D759EA" w:rsidP="00D759EA">
      <w:pPr>
        <w:tabs>
          <w:tab w:val="left" w:pos="6307"/>
        </w:tabs>
      </w:pPr>
      <w:r>
        <w:t xml:space="preserve">García Gual, Carlos. "Guevara y el </w:t>
      </w:r>
      <w:r>
        <w:rPr>
          <w:i/>
        </w:rPr>
        <w:t>Libro áureo del emperador Marco Aurelio</w:t>
      </w:r>
      <w:r>
        <w:t xml:space="preserve">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267-83.*</w:t>
      </w:r>
    </w:p>
    <w:p w14:paraId="1B131B15" w14:textId="77777777" w:rsidR="003E563E" w:rsidRDefault="003E563E" w:rsidP="003E563E">
      <w:r>
        <w:t xml:space="preserve">Lida, María Rosa. "Fray Antonio de Guevara." </w:t>
      </w:r>
      <w:r>
        <w:rPr>
          <w:i/>
        </w:rPr>
        <w:t>RFH</w:t>
      </w:r>
      <w:r>
        <w:t xml:space="preserve"> 7 (1945).</w:t>
      </w:r>
    </w:p>
    <w:p w14:paraId="4702A39C" w14:textId="77777777" w:rsidR="003E563E" w:rsidRDefault="00B14009">
      <w:r>
        <w:t>López Grigera, Luisa. "</w:t>
      </w:r>
      <w:r w:rsidR="003E563E">
        <w:t>Los estilos de Guevara en las co</w:t>
      </w:r>
      <w:r>
        <w:t>rrientes retóricas de su época."</w:t>
      </w:r>
      <w:r w:rsidR="003E563E">
        <w:t xml:space="preserve"> In López Grigera, </w:t>
      </w:r>
      <w:r w:rsidR="003E563E">
        <w:rPr>
          <w:i/>
        </w:rPr>
        <w:t>La retórica en la España del Siglo de Oro.</w:t>
      </w:r>
      <w:r w:rsidR="003E563E">
        <w:t xml:space="preserve"> Salamanca: Ediciones Universidad de Salamanca, 1994. 2nd ed. 1995. 107-20.*</w:t>
      </w:r>
    </w:p>
    <w:p w14:paraId="4B4B6D3D" w14:textId="77777777" w:rsidR="003E563E" w:rsidRDefault="00D759EA">
      <w:r>
        <w:t>Menéndez Pidal, Ramón.</w:t>
      </w:r>
      <w:r w:rsidR="003E563E">
        <w:t xml:space="preserve"> "Fray Antonio de Guevara y</w:t>
      </w:r>
      <w:r>
        <w:t xml:space="preserve"> la idea imperial de Carlos V."</w:t>
      </w:r>
      <w:r w:rsidR="003E563E">
        <w:t xml:space="preserve"> In Menéndez Pidal, </w:t>
      </w:r>
      <w:r w:rsidR="003E563E">
        <w:rPr>
          <w:i/>
        </w:rPr>
        <w:t>Miscelánea histórico-literaria.</w:t>
      </w:r>
      <w:r w:rsidR="003E563E">
        <w:t xml:space="preserve">  Madrid: Espasa-Calpe, 1952.  139-45.*</w:t>
      </w:r>
    </w:p>
    <w:p w14:paraId="27AAA7A3" w14:textId="77777777" w:rsidR="003E563E" w:rsidRPr="00A56368" w:rsidRDefault="003E563E">
      <w:r>
        <w:t xml:space="preserve">Orejudo, Antonio. </w:t>
      </w:r>
      <w:r>
        <w:rPr>
          <w:i/>
        </w:rPr>
        <w:t xml:space="preserve">Las </w:t>
      </w:r>
      <w:r>
        <w:rPr>
          <w:i/>
          <w:smallCaps/>
        </w:rPr>
        <w:t>Epístolas familiares</w:t>
      </w:r>
      <w:r>
        <w:rPr>
          <w:i/>
        </w:rPr>
        <w:t xml:space="preserve"> de Guevara en el contexto epistolar del Renacimiento.</w:t>
      </w:r>
      <w:r>
        <w:t xml:space="preserve"> 1994.</w:t>
      </w:r>
    </w:p>
    <w:p w14:paraId="58EDCFF6" w14:textId="77777777" w:rsidR="00AC5790" w:rsidRPr="00A636A6" w:rsidRDefault="00AC5790" w:rsidP="00AC5790">
      <w:r>
        <w:t>Peñas Ruiz, Ana. "</w:t>
      </w:r>
      <w:r>
        <w:rPr>
          <w:i/>
        </w:rPr>
        <w:t>Epístolas Familiares</w:t>
      </w:r>
      <w:r>
        <w:t xml:space="preserve"> (1539) y </w:t>
      </w:r>
      <w:r>
        <w:rPr>
          <w:i/>
        </w:rPr>
        <w:t>Essais</w:t>
      </w:r>
      <w:r>
        <w:t xml:space="preserve"> (1580): Un enfoque comparado." </w:t>
      </w:r>
      <w:r>
        <w:rPr>
          <w:i/>
        </w:rPr>
        <w:t>Cartaphilus: Revista de investigación y crítica estética</w:t>
      </w:r>
      <w:r>
        <w:t xml:space="preserve"> 1 (2008). Online at  </w:t>
      </w:r>
      <w:r>
        <w:rPr>
          <w:i/>
        </w:rPr>
        <w:t>ResearchGate</w:t>
      </w:r>
      <w:r>
        <w:t xml:space="preserve"> 8 May 2014.*</w:t>
      </w:r>
    </w:p>
    <w:p w14:paraId="364FEF9A" w14:textId="77777777" w:rsidR="00AC5790" w:rsidRDefault="00AC5790" w:rsidP="00AC5790">
      <w:r>
        <w:tab/>
      </w:r>
      <w:hyperlink r:id="rId6" w:history="1">
        <w:r w:rsidRPr="00025979">
          <w:rPr>
            <w:rStyle w:val="Hyperlink"/>
          </w:rPr>
          <w:t>https://www.researchgate.net/publication/262142526</w:t>
        </w:r>
      </w:hyperlink>
    </w:p>
    <w:p w14:paraId="33A7BB9E" w14:textId="77777777" w:rsidR="00AC5790" w:rsidRPr="00A636A6" w:rsidRDefault="00AC5790" w:rsidP="00AC5790">
      <w:r>
        <w:tab/>
        <w:t>2014</w:t>
      </w:r>
    </w:p>
    <w:p w14:paraId="44D5599D" w14:textId="77777777" w:rsidR="003E563E" w:rsidRDefault="00B14009">
      <w:r>
        <w:t>Ruiz Ruiz, José María.</w:t>
      </w:r>
      <w:r w:rsidR="003E563E">
        <w:t xml:space="preserve"> "El estilo de Guevara en las versiones francesa e inglesa del </w:t>
      </w:r>
      <w:r w:rsidR="003E563E">
        <w:rPr>
          <w:i/>
        </w:rPr>
        <w:t>Libro aureo,</w:t>
      </w:r>
      <w:r w:rsidR="003E563E">
        <w:t xml:space="preserve">  realizadas en 1530 y 1533, respectivamente."  </w:t>
      </w:r>
      <w:r w:rsidR="003E563E">
        <w:rPr>
          <w:i/>
        </w:rPr>
        <w:t>ES</w:t>
      </w:r>
      <w:r w:rsidR="003E563E">
        <w:t xml:space="preserve">  5 (1975): 85-146.</w:t>
      </w:r>
      <w:r>
        <w:t>*</w:t>
      </w:r>
    </w:p>
    <w:p w14:paraId="47DBC53C" w14:textId="77777777" w:rsidR="003E563E" w:rsidRPr="00170EA5" w:rsidRDefault="003E563E" w:rsidP="003E563E">
      <w:pPr>
        <w:ind w:left="709" w:hanging="709"/>
      </w:pPr>
      <w:r w:rsidRPr="00170EA5">
        <w:t xml:space="preserve">Vosters, Simon A. </w:t>
      </w:r>
      <w:r w:rsidRPr="00170EA5">
        <w:rPr>
          <w:i/>
        </w:rPr>
        <w:t>Antonio de Guevara y Europa.</w:t>
      </w:r>
      <w:r w:rsidRPr="00170EA5">
        <w:t xml:space="preserve"> (Acta Salmanticensia: Estudios Filológicos, 308). Salamanca: Ediciones Universidad de Salamanca, 2009.* (Gymnosophists, Antoine du Verdier, Jan van der Noot, Spanish influence on Renaissance Dutch culture).</w:t>
      </w:r>
    </w:p>
    <w:p w14:paraId="552A6989" w14:textId="77777777" w:rsidR="003E563E" w:rsidRDefault="003E563E"/>
    <w:p w14:paraId="571F8555" w14:textId="77777777" w:rsidR="00B14009" w:rsidRDefault="00B14009"/>
    <w:p w14:paraId="6F4B028A" w14:textId="77777777" w:rsidR="00B14009" w:rsidRDefault="00B14009"/>
    <w:p w14:paraId="2BAD6138" w14:textId="77777777" w:rsidR="00B14009" w:rsidRDefault="00B14009"/>
    <w:p w14:paraId="35776933" w14:textId="77777777" w:rsidR="00B14009" w:rsidRDefault="00B14009"/>
    <w:p w14:paraId="410BAAC9" w14:textId="77777777" w:rsidR="00B14009" w:rsidRDefault="00B14009">
      <w:r>
        <w:t>Bibliography</w:t>
      </w:r>
    </w:p>
    <w:p w14:paraId="77A3B204" w14:textId="77777777" w:rsidR="00B14009" w:rsidRDefault="00B14009"/>
    <w:p w14:paraId="5DF12ADA" w14:textId="77777777" w:rsidR="00B14009" w:rsidRDefault="00B14009"/>
    <w:p w14:paraId="0805E084" w14:textId="77777777" w:rsidR="00B14009" w:rsidRPr="00E459EC" w:rsidRDefault="00B14009" w:rsidP="00B14009">
      <w:r>
        <w:t xml:space="preserve">García Landa, José Angel. "Fray Antonio de Guevara." </w:t>
      </w:r>
      <w:r>
        <w:rPr>
          <w:i/>
        </w:rPr>
        <w:t>Es.lidocs.org</w:t>
      </w:r>
      <w:r>
        <w:t xml:space="preserve"> 16 Oct. 2013.*</w:t>
      </w:r>
    </w:p>
    <w:p w14:paraId="6482C9F8" w14:textId="77777777" w:rsidR="00B14009" w:rsidRPr="00E459EC" w:rsidRDefault="00B14009" w:rsidP="00B14009">
      <w:r w:rsidRPr="00E459EC">
        <w:tab/>
      </w:r>
      <w:hyperlink r:id="rId7" w:history="1">
        <w:r w:rsidRPr="00E459EC">
          <w:rPr>
            <w:rStyle w:val="Hyperlink"/>
          </w:rPr>
          <w:t>http://es.lidocs.org/docs/index-222032.html</w:t>
        </w:r>
      </w:hyperlink>
    </w:p>
    <w:p w14:paraId="088B1AC5" w14:textId="77777777" w:rsidR="00B14009" w:rsidRPr="00E459EC" w:rsidRDefault="00B14009" w:rsidP="00B14009">
      <w:r w:rsidRPr="00E459EC">
        <w:tab/>
        <w:t>2014</w:t>
      </w:r>
    </w:p>
    <w:p w14:paraId="5B8EABB7" w14:textId="77777777" w:rsidR="00B14009" w:rsidRDefault="00B14009"/>
    <w:sectPr w:rsidR="00B14009" w:rsidSect="003E563E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98"/>
    <w:rsid w:val="00170798"/>
    <w:rsid w:val="00186190"/>
    <w:rsid w:val="00201226"/>
    <w:rsid w:val="00386441"/>
    <w:rsid w:val="003E563E"/>
    <w:rsid w:val="00606130"/>
    <w:rsid w:val="00AC5790"/>
    <w:rsid w:val="00B14009"/>
    <w:rsid w:val="00B3353B"/>
    <w:rsid w:val="00D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CEB0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Courier New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253C2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7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Courier New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253C2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7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researchgate.net/publication/262142526" TargetMode="External"/><Relationship Id="rId7" Type="http://schemas.openxmlformats.org/officeDocument/2006/relationships/hyperlink" Target="http://es.lidocs.org/docs/index-222032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3434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Fray Antonio de Guevara 	(1480-1545)</vt:lpstr>
    </vt:vector>
  </TitlesOfParts>
  <Company>Universidad de Zaragoza</Company>
  <LinksUpToDate>false</LinksUpToDate>
  <CharactersWithSpaces>4028</CharactersWithSpaces>
  <SharedDoc>false</SharedDoc>
  <HLinks>
    <vt:vector size="18" baseType="variant">
      <vt:variant>
        <vt:i4>2490382</vt:i4>
      </vt:variant>
      <vt:variant>
        <vt:i4>6</vt:i4>
      </vt:variant>
      <vt:variant>
        <vt:i4>0</vt:i4>
      </vt:variant>
      <vt:variant>
        <vt:i4>5</vt:i4>
      </vt:variant>
      <vt:variant>
        <vt:lpwstr>http://es.lidocs.org/docs/index-222032.html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https://www.researchgate.net/publication/262142526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3</cp:revision>
  <dcterms:created xsi:type="dcterms:W3CDTF">2017-07-25T07:07:00Z</dcterms:created>
  <dcterms:modified xsi:type="dcterms:W3CDTF">2019-05-10T06:55:00Z</dcterms:modified>
</cp:coreProperties>
</file>