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1668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11668A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668A">
        <w:rPr>
          <w:sz w:val="24"/>
          <w:lang w:val="en-US"/>
        </w:rPr>
        <w:t>(University of Zaragoza, Spain)</w:t>
      </w:r>
    </w:p>
    <w:p w:rsidR="00A64A97" w:rsidRPr="0011668A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11668A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11668A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11668A" w:rsidRDefault="0011668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Constance Jordan</w:t>
      </w:r>
    </w:p>
    <w:p w:rsidR="00BF6B52" w:rsidRPr="0011668A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11668A" w:rsidRDefault="001C4A16" w:rsidP="00BF6B52">
      <w:pPr>
        <w:rPr>
          <w:b/>
          <w:lang w:val="en-US"/>
        </w:rPr>
      </w:pPr>
      <w:r w:rsidRPr="0011668A">
        <w:rPr>
          <w:b/>
          <w:lang w:val="en-US"/>
        </w:rPr>
        <w:t>Works</w:t>
      </w:r>
    </w:p>
    <w:p w:rsidR="00BF6B52" w:rsidRPr="0011668A" w:rsidRDefault="00BF6B52" w:rsidP="00BF6B52">
      <w:pPr>
        <w:rPr>
          <w:lang w:val="en-US"/>
        </w:rPr>
      </w:pPr>
    </w:p>
    <w:p w:rsidR="0011668A" w:rsidRDefault="0011668A" w:rsidP="0011668A">
      <w:pPr>
        <w:rPr>
          <w:lang w:val="en-US"/>
        </w:rPr>
      </w:pPr>
      <w:r w:rsidRPr="00A87B00">
        <w:rPr>
          <w:lang w:val="en-US"/>
        </w:rPr>
        <w:t xml:space="preserve">Jordan, Constance. "Woman's Rule in Sixteenth-Century British Thought." </w:t>
      </w:r>
      <w:r w:rsidRPr="00A87B00">
        <w:rPr>
          <w:i/>
          <w:lang w:val="en-US"/>
        </w:rPr>
        <w:t>Renaissance Quarterly</w:t>
      </w:r>
      <w:r w:rsidRPr="00A87B00">
        <w:rPr>
          <w:lang w:val="en-US"/>
        </w:rPr>
        <w:t xml:space="preserve"> 40 (1987): 421-51.</w:t>
      </w:r>
    </w:p>
    <w:p w:rsidR="0011668A" w:rsidRPr="00CD30F0" w:rsidRDefault="0011668A" w:rsidP="0011668A">
      <w:pPr>
        <w:rPr>
          <w:rFonts w:cstheme="majorBidi"/>
          <w:szCs w:val="28"/>
          <w:lang w:val="en-US" w:eastAsia="en-GB"/>
        </w:rPr>
      </w:pPr>
      <w:r>
        <w:rPr>
          <w:rFonts w:cstheme="majorBidi"/>
          <w:spacing w:val="4"/>
          <w:szCs w:val="28"/>
          <w:shd w:val="clear" w:color="auto" w:fill="FCFCFC"/>
          <w:lang w:val="en-US"/>
        </w:rPr>
        <w:t>Jordan, C., and K. Cunningham, eds.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 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The Law in Shakespeare</w:t>
      </w:r>
      <w:r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: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 xml:space="preserve"> Early Modern Literature in Histor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y. London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: Palgrave Macmillan, 2007.</w:t>
      </w:r>
    </w:p>
    <w:p w:rsidR="0011668A" w:rsidRDefault="0011668A" w:rsidP="0011668A">
      <w:pPr>
        <w:rPr>
          <w:lang w:val="en-US"/>
        </w:rPr>
      </w:pPr>
      <w:bookmarkStart w:id="2" w:name="_GoBack"/>
      <w:bookmarkEnd w:id="2"/>
    </w:p>
    <w:p w:rsidR="0011668A" w:rsidRDefault="0011668A" w:rsidP="0011668A">
      <w:pPr>
        <w:rPr>
          <w:lang w:val="en-US"/>
        </w:rPr>
      </w:pPr>
    </w:p>
    <w:p w:rsidR="0011668A" w:rsidRDefault="0011668A" w:rsidP="0011668A">
      <w:pPr>
        <w:rPr>
          <w:lang w:val="en-US"/>
        </w:rPr>
      </w:pPr>
    </w:p>
    <w:p w:rsidR="0011668A" w:rsidRDefault="0011668A" w:rsidP="0011668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1668A" w:rsidRDefault="0011668A" w:rsidP="0011668A">
      <w:pPr>
        <w:rPr>
          <w:b/>
          <w:lang w:val="en-US"/>
        </w:rPr>
      </w:pPr>
    </w:p>
    <w:p w:rsidR="0011668A" w:rsidRDefault="0011668A" w:rsidP="0011668A">
      <w:pPr>
        <w:rPr>
          <w:b/>
          <w:lang w:val="en-US"/>
        </w:rPr>
      </w:pPr>
    </w:p>
    <w:p w:rsidR="0011668A" w:rsidRPr="00CD30F0" w:rsidRDefault="0011668A" w:rsidP="0011668A">
      <w:pPr>
        <w:rPr>
          <w:rFonts w:cstheme="majorBidi"/>
          <w:szCs w:val="28"/>
          <w:lang w:val="en-US" w:eastAsia="en-GB"/>
        </w:rPr>
      </w:pP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The Law in Shakespeare</w:t>
      </w:r>
      <w:r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: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 xml:space="preserve"> </w:t>
      </w:r>
    </w:p>
    <w:p w:rsidR="0011668A" w:rsidRPr="0011668A" w:rsidRDefault="0011668A" w:rsidP="0011668A">
      <w:pPr>
        <w:rPr>
          <w:b/>
          <w:lang w:val="en-US"/>
        </w:rPr>
      </w:pPr>
    </w:p>
    <w:p w:rsidR="0011668A" w:rsidRPr="00CD30F0" w:rsidRDefault="0011668A" w:rsidP="0011668A">
      <w:pPr>
        <w:rPr>
          <w:rFonts w:cstheme="majorBidi"/>
          <w:szCs w:val="28"/>
          <w:lang w:val="en-US" w:eastAsia="en-GB"/>
        </w:rPr>
      </w:pP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Herman P.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 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C. 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"</w:t>
      </w:r>
      <w:r w:rsidRPr="00CD30F0">
        <w:rPr>
          <w:rStyle w:val="nfasis"/>
          <w:spacing w:val="4"/>
          <w:szCs w:val="28"/>
          <w:shd w:val="clear" w:color="auto" w:fill="FCFCFC"/>
          <w:lang w:val="en-US"/>
        </w:rPr>
        <w:t>Macbeth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: Absolutism, the Ancient Constitution, and the Aporia of Politics.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"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 In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 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The Law in Shakespeare</w:t>
      </w:r>
      <w:r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>:</w:t>
      </w:r>
      <w:r w:rsidRPr="00CD30F0">
        <w:rPr>
          <w:rFonts w:cstheme="majorBidi"/>
          <w:i/>
          <w:iCs/>
          <w:spacing w:val="4"/>
          <w:szCs w:val="28"/>
          <w:shd w:val="clear" w:color="auto" w:fill="FCFCFC"/>
          <w:lang w:val="en-US"/>
        </w:rPr>
        <w:t xml:space="preserve"> Early Modern Literature in Histor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 xml:space="preserve">y. 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 xml:space="preserve">Ed. C. Jordan and K. Cunningham. </w:t>
      </w:r>
      <w:r w:rsidRPr="00CD30F0">
        <w:rPr>
          <w:rFonts w:cstheme="majorBidi"/>
          <w:spacing w:val="4"/>
          <w:szCs w:val="28"/>
          <w:shd w:val="clear" w:color="auto" w:fill="FCFCFC"/>
          <w:lang w:val="en-US"/>
        </w:rPr>
        <w:t>London</w:t>
      </w:r>
      <w:r>
        <w:rPr>
          <w:rFonts w:cstheme="majorBidi"/>
          <w:spacing w:val="4"/>
          <w:szCs w:val="28"/>
          <w:shd w:val="clear" w:color="auto" w:fill="FCFCFC"/>
          <w:lang w:val="en-US"/>
        </w:rPr>
        <w:t>: Palgrave Macmillan, 2007.</w:t>
      </w:r>
    </w:p>
    <w:p w:rsidR="0011668A" w:rsidRPr="0011668A" w:rsidRDefault="0011668A" w:rsidP="00BF6B52">
      <w:pPr>
        <w:rPr>
          <w:lang w:val="en-US"/>
        </w:rPr>
      </w:pPr>
    </w:p>
    <w:p w:rsidR="00BF6B52" w:rsidRPr="0011668A" w:rsidRDefault="00BF6B52" w:rsidP="00C54795">
      <w:pPr>
        <w:ind w:left="709" w:hanging="709"/>
        <w:rPr>
          <w:lang w:val="en-U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1668A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4DCF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2021-01-24T07:40:00Z</dcterms:created>
  <dcterms:modified xsi:type="dcterms:W3CDTF">2021-01-24T07:40:00Z</dcterms:modified>
</cp:coreProperties>
</file>