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DC" w:rsidRDefault="004547D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4547DC" w:rsidRDefault="004547D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547DC" w:rsidRDefault="004547D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547DC" w:rsidRDefault="004547D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547DC" w:rsidRDefault="004547D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547DC" w:rsidRDefault="004547DC">
      <w:pPr>
        <w:jc w:val="center"/>
      </w:pPr>
    </w:p>
    <w:bookmarkEnd w:id="0"/>
    <w:bookmarkEnd w:id="1"/>
    <w:p w:rsidR="004547DC" w:rsidRDefault="004547DC">
      <w:pPr>
        <w:jc w:val="center"/>
      </w:pPr>
    </w:p>
    <w:p w:rsidR="004547DC" w:rsidRPr="00FE62FF" w:rsidRDefault="004547DC" w:rsidP="004547D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Marta Dahlgren</w:t>
      </w:r>
    </w:p>
    <w:p w:rsidR="004547DC" w:rsidRDefault="004547DC"/>
    <w:p w:rsidR="004547DC" w:rsidRPr="009B0419" w:rsidRDefault="004547DC">
      <w:pPr>
        <w:rPr>
          <w:sz w:val="24"/>
        </w:rPr>
      </w:pPr>
      <w:r w:rsidRPr="00946860">
        <w:rPr>
          <w:color w:val="000000"/>
        </w:rPr>
        <w:tab/>
      </w:r>
      <w:r w:rsidRPr="009B0419">
        <w:rPr>
          <w:color w:val="000000"/>
          <w:sz w:val="24"/>
        </w:rPr>
        <w:t xml:space="preserve">(a.k.a. Marta Dahlgren Thorsell, Swedish-Spanish Anglist, b. Sweden; U de Vigo, </w:t>
      </w:r>
      <w:hyperlink r:id="rId6" w:history="1">
        <w:r w:rsidRPr="009B0419">
          <w:rPr>
            <w:rStyle w:val="Hyperlink"/>
            <w:sz w:val="24"/>
          </w:rPr>
          <w:t>dahlgren@uvigo.es</w:t>
        </w:r>
      </w:hyperlink>
      <w:r w:rsidRPr="009B0419">
        <w:rPr>
          <w:color w:val="000000"/>
          <w:sz w:val="24"/>
        </w:rPr>
        <w:t>)</w:t>
      </w:r>
    </w:p>
    <w:p w:rsidR="004547DC" w:rsidRDefault="004547DC"/>
    <w:p w:rsidR="004547DC" w:rsidRDefault="004547DC"/>
    <w:p w:rsidR="004547DC" w:rsidRPr="00FE62FF" w:rsidRDefault="004547DC">
      <w:pPr>
        <w:rPr>
          <w:b/>
        </w:rPr>
      </w:pPr>
      <w:r>
        <w:rPr>
          <w:b/>
        </w:rPr>
        <w:t>Works</w:t>
      </w:r>
    </w:p>
    <w:p w:rsidR="004547DC" w:rsidRDefault="004547DC"/>
    <w:p w:rsidR="004547DC" w:rsidRDefault="004547DC" w:rsidP="004547DC">
      <w:r>
        <w:t>Dahlgren, Marta. "From Narratology to Pragmatics</w:t>
      </w:r>
      <w:r>
        <w:rPr>
          <w:rStyle w:val="subtitulo"/>
        </w:rPr>
        <w:t xml:space="preserve">: Narrators, Focalizers and Reflectors in some works by William Faulkner." </w:t>
      </w:r>
      <w:r w:rsidRPr="00CF5BCA">
        <w:rPr>
          <w:i/>
        </w:rPr>
        <w:t>Babel-afial: Aspectos de filología inglesa y alemana</w:t>
      </w:r>
      <w:r>
        <w:t xml:space="preserve"> </w:t>
      </w:r>
      <w:r w:rsidRPr="0022123F">
        <w:t xml:space="preserve"> 2 (1993</w:t>
      </w:r>
      <w:r>
        <w:t>): 89-99.*</w:t>
      </w:r>
    </w:p>
    <w:p w:rsidR="004547DC" w:rsidRPr="0022123F" w:rsidRDefault="004547DC" w:rsidP="004547DC">
      <w:r>
        <w:tab/>
      </w:r>
      <w:hyperlink r:id="rId7" w:history="1">
        <w:r w:rsidRPr="0031548C">
          <w:rPr>
            <w:rStyle w:val="Hyperlink"/>
          </w:rPr>
          <w:t>http://dialnet.unirioja.es/servlet/articulo?codigo=3049966</w:t>
        </w:r>
      </w:hyperlink>
    </w:p>
    <w:p w:rsidR="004547DC" w:rsidRDefault="004547DC" w:rsidP="004547DC">
      <w:r w:rsidRPr="0022123F">
        <w:tab/>
        <w:t>2009</w:t>
      </w:r>
    </w:p>
    <w:p w:rsidR="004547DC" w:rsidRDefault="004547DC">
      <w:r>
        <w:t xml:space="preserve">_____. "A Pragmatic Interpretation of a Passage from Peter Carey's </w:t>
      </w:r>
      <w:r>
        <w:rPr>
          <w:i/>
        </w:rPr>
        <w:t xml:space="preserve">The Tax Inspector </w:t>
      </w:r>
      <w:r>
        <w:t xml:space="preserve">on Two Levels: Character and Narrator in the Context of a Piece of Dialogue: Second Level of Analysis: Traces of the Narrator."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251-54.*</w:t>
      </w:r>
    </w:p>
    <w:p w:rsidR="004547DC" w:rsidRDefault="004547DC">
      <w:pPr>
        <w:ind w:right="58"/>
      </w:pPr>
      <w:r>
        <w:t xml:space="preserve">_____. "Talking at Crosspurposes: Stereotype as Strategy in Joyce Cary and Chinua Achebe." In </w:t>
      </w:r>
      <w:r>
        <w:rPr>
          <w:i/>
        </w:rPr>
        <w:t>The Pragmatics of Understanding and Misunderstanding.</w:t>
      </w:r>
      <w:r>
        <w:t xml:space="preserve"> Ed. Beatriz Penas. Zaragoza: Universidad de Zaragoza, 1998. 36-40.*</w:t>
      </w:r>
    </w:p>
    <w:p w:rsidR="004547DC" w:rsidRDefault="004547DC">
      <w:r>
        <w:t xml:space="preserve">_____. "Relevance and the Translation of Poetry." </w:t>
      </w:r>
      <w:r>
        <w:rPr>
          <w:i/>
        </w:rPr>
        <w:t>Revista Alicantina de Estudios Ingleses</w:t>
      </w:r>
      <w:r>
        <w:t xml:space="preserve"> 11 (November 1998): 23-32.*</w:t>
      </w:r>
    </w:p>
    <w:p w:rsidR="004547DC" w:rsidRPr="00946860" w:rsidRDefault="004547DC">
      <w:pPr>
        <w:rPr>
          <w:color w:val="000000"/>
        </w:rPr>
      </w:pPr>
      <w:r w:rsidRPr="00946860">
        <w:rPr>
          <w:color w:val="000000"/>
        </w:rPr>
        <w:t xml:space="preserve">_____. Rev. of </w:t>
      </w:r>
      <w:r w:rsidRPr="00946860">
        <w:rPr>
          <w:i/>
          <w:color w:val="000000"/>
        </w:rPr>
        <w:t>Theorizing Narrativity.</w:t>
      </w:r>
      <w:r w:rsidRPr="00946860">
        <w:rPr>
          <w:color w:val="000000"/>
        </w:rPr>
        <w:t xml:space="preserve"> Ed. John Pier and José Ángel García Landa.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169-75.*</w:t>
      </w:r>
    </w:p>
    <w:p w:rsidR="004547DC" w:rsidRDefault="004547DC">
      <w:pPr>
        <w:rPr>
          <w:color w:val="000000"/>
        </w:rPr>
      </w:pPr>
      <w:r w:rsidRPr="00946860">
        <w:rPr>
          <w:color w:val="000000"/>
        </w:rPr>
        <w:tab/>
      </w:r>
      <w:hyperlink r:id="rId8" w:history="1">
        <w:r w:rsidRPr="001A2483">
          <w:rPr>
            <w:rStyle w:val="Hyperlink"/>
          </w:rPr>
          <w:t>http://www.atlantisjournal.org/ARCHIVE/31.2/2009Dahlgren.pdf</w:t>
        </w:r>
      </w:hyperlink>
    </w:p>
    <w:p w:rsidR="004547DC" w:rsidRDefault="004547DC">
      <w:pPr>
        <w:rPr>
          <w:color w:val="000000"/>
        </w:rPr>
      </w:pPr>
      <w:r>
        <w:rPr>
          <w:color w:val="000000"/>
        </w:rPr>
        <w:tab/>
        <w:t>2009</w:t>
      </w:r>
    </w:p>
    <w:p w:rsidR="004547DC" w:rsidRPr="00A309C5" w:rsidRDefault="004547DC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>
        <w:t xml:space="preserve">_____. Rev. of </w:t>
      </w:r>
      <w:r>
        <w:rPr>
          <w:i/>
        </w:rPr>
        <w:t>Theorizing Narrativity,</w:t>
      </w:r>
      <w:r>
        <w:t xml:space="preserve"> ed. John Pier and José Angel García Landa. From </w:t>
      </w:r>
      <w:r>
        <w:rPr>
          <w:i/>
        </w:rPr>
        <w:t>Atlantis.</w:t>
      </w:r>
      <w:r w:rsidR="00FC1AD7">
        <w:t xml:space="preserve"> Online at</w:t>
      </w:r>
      <w:r>
        <w:t xml:space="preserve"> </w:t>
      </w:r>
      <w:r>
        <w:rPr>
          <w:i/>
        </w:rPr>
        <w:t>AccessMyLibrary</w:t>
      </w:r>
    </w:p>
    <w:p w:rsidR="004547DC" w:rsidRDefault="004547DC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9" w:history="1">
        <w:r w:rsidRPr="009F26E7">
          <w:rPr>
            <w:rStyle w:val="Hyperlink"/>
          </w:rPr>
          <w:t>http://www.accessmylibrary.com/article-1G1-214102392/pier-john-and-jose.html</w:t>
        </w:r>
      </w:hyperlink>
    </w:p>
    <w:p w:rsidR="004547DC" w:rsidRDefault="004547DC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lastRenderedPageBreak/>
        <w:tab/>
        <w:t>2012</w:t>
      </w:r>
    </w:p>
    <w:p w:rsidR="00FC1AD7" w:rsidRPr="00FC1AD7" w:rsidRDefault="00FC1AD7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>
        <w:t xml:space="preserve">_____. Rev. of </w:t>
      </w:r>
      <w:r>
        <w:rPr>
          <w:i/>
        </w:rPr>
        <w:t>Theorizing Narrativity,</w:t>
      </w:r>
      <w:r>
        <w:t xml:space="preserve"> ed. John Pier and José Angel García Landa. From </w:t>
      </w:r>
      <w:r>
        <w:rPr>
          <w:i/>
        </w:rPr>
        <w:t>Atlantis.</w:t>
      </w:r>
      <w:r>
        <w:t xml:space="preserve"> Online at </w:t>
      </w:r>
      <w:r>
        <w:rPr>
          <w:i/>
        </w:rPr>
        <w:t>JSTOR.</w:t>
      </w:r>
      <w:bookmarkStart w:id="2" w:name="_GoBack"/>
      <w:bookmarkEnd w:id="2"/>
    </w:p>
    <w:p w:rsidR="00FC1AD7" w:rsidRPr="00FC1AD7" w:rsidRDefault="00FC1AD7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FF"/>
          <w:szCs w:val="28"/>
        </w:rPr>
      </w:pPr>
      <w:r>
        <w:tab/>
      </w:r>
      <w:hyperlink r:id="rId10" w:history="1">
        <w:r w:rsidRPr="00FC1AD7">
          <w:rPr>
            <w:rFonts w:cs="Arial"/>
            <w:color w:val="0000FF"/>
            <w:szCs w:val="28"/>
            <w:u w:val="single" w:color="265987"/>
            <w:lang w:val="en-US" w:eastAsia="en-US"/>
          </w:rPr>
          <w:t>http://www.jstor.org/stable/41055371</w:t>
        </w:r>
      </w:hyperlink>
    </w:p>
    <w:p w:rsidR="00FC1AD7" w:rsidRDefault="00FC1AD7" w:rsidP="0045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2013</w:t>
      </w:r>
    </w:p>
    <w:p w:rsidR="004547DC" w:rsidRPr="000B5DFE" w:rsidRDefault="004547DC">
      <w:pPr>
        <w:rPr>
          <w:bCs/>
          <w:lang w:val="en-US"/>
        </w:rPr>
      </w:pPr>
      <w:r w:rsidRPr="000B5DFE">
        <w:rPr>
          <w:bCs/>
          <w:lang w:val="en-US"/>
        </w:rPr>
        <w:t xml:space="preserve">_____. "Reading Between the Lines? Inference, Connotation, and Associations in Poetry and Translated Poetry."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135-54.*</w:t>
      </w:r>
    </w:p>
    <w:p w:rsidR="004547DC" w:rsidRDefault="004547DC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Dahlgren, Marta, and Hugo Todea. "Translation of Fictional Dialogue: A Pragmatic Account." In </w:t>
      </w:r>
      <w:r>
        <w:rPr>
          <w:rFonts w:eastAsia="Times"/>
        </w:rPr>
        <w:t>Anovar/Anosar. Vol. II.</w:t>
      </w:r>
      <w:r>
        <w:rPr>
          <w:rFonts w:eastAsia="Times"/>
          <w:i w:val="0"/>
        </w:rPr>
        <w:t xml:space="preserve"> Ed. Álvarez and Fernández. Vigo: Servicio de Publicacións da Universidade de Vigo, 1999.</w:t>
      </w:r>
    </w:p>
    <w:p w:rsidR="004547DC" w:rsidRDefault="004547DC">
      <w:pPr>
        <w:rPr>
          <w:color w:val="000000"/>
        </w:rPr>
      </w:pPr>
      <w:r>
        <w:rPr>
          <w:color w:val="000000"/>
        </w:rPr>
        <w:t xml:space="preserve">Dahlgren, Marta, and Rosa Alonso, eds. </w:t>
      </w:r>
      <w:r>
        <w:rPr>
          <w:i/>
          <w:color w:val="000000"/>
        </w:rPr>
        <w:t>VIAL: Vigo International Journal of Applied Linguistics.</w:t>
      </w:r>
      <w:r>
        <w:rPr>
          <w:color w:val="000000"/>
        </w:rPr>
        <w:t xml:space="preserve"> Vigo: Universidade de Vigo, Servicio de Publicacións. No. 0 (2003).</w:t>
      </w:r>
    </w:p>
    <w:p w:rsidR="004547DC" w:rsidRDefault="004547DC">
      <w:r>
        <w:t xml:space="preserve">Dahlgren, Marta, Beatriz Penas Ibáñez, and José Ángel García Landa. "Sobre filología y la teoría crítica: La interfaz lingüística/literatura."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4547DC" w:rsidRDefault="004547DC"/>
    <w:p w:rsidR="004547DC" w:rsidRDefault="004547DC" w:rsidP="004547DC"/>
    <w:p w:rsidR="004547DC" w:rsidRDefault="004547DC"/>
    <w:sectPr w:rsidR="004547DC" w:rsidSect="00C80E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47DC"/>
    <w:rsid w:val="00966954"/>
    <w:rsid w:val="009C652B"/>
    <w:rsid w:val="00C80ED5"/>
    <w:rsid w:val="00FC1AD7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9B0419"/>
    <w:rPr>
      <w:rFonts w:eastAsia="Times New Roman"/>
      <w:i/>
    </w:rPr>
  </w:style>
  <w:style w:type="character" w:customStyle="1" w:styleId="subtitulo">
    <w:name w:val="subtitulo"/>
    <w:basedOn w:val="DefaultParagraphFont"/>
    <w:rsid w:val="009B04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9B0419"/>
    <w:rPr>
      <w:rFonts w:eastAsia="Times New Roman"/>
      <w:i/>
    </w:rPr>
  </w:style>
  <w:style w:type="character" w:customStyle="1" w:styleId="subtitulo">
    <w:name w:val="subtitulo"/>
    <w:basedOn w:val="DefaultParagraphFont"/>
    <w:rsid w:val="009B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dahlgren@uvigo.es" TargetMode="External"/><Relationship Id="rId7" Type="http://schemas.openxmlformats.org/officeDocument/2006/relationships/hyperlink" Target="http://dialnet.unirioja.es/servlet/articulo?codigo=3049966" TargetMode="External"/><Relationship Id="rId8" Type="http://schemas.openxmlformats.org/officeDocument/2006/relationships/hyperlink" Target="http://www.atlantisjournal.org/ARCHIVE/31.2/2009Dahlgren.pdf" TargetMode="External"/><Relationship Id="rId9" Type="http://schemas.openxmlformats.org/officeDocument/2006/relationships/hyperlink" Target="http://www.accessmylibrary.com/article-1G1-214102392/pier-john-and-jose.html" TargetMode="External"/><Relationship Id="rId10" Type="http://schemas.openxmlformats.org/officeDocument/2006/relationships/hyperlink" Target="http://www.jstor.org/stable/41055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3398</CharactersWithSpaces>
  <SharedDoc>false</SharedDoc>
  <HLinks>
    <vt:vector size="36" baseType="variant">
      <vt:variant>
        <vt:i4>1572938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http://www.jstor.org/stable/41055371</vt:lpwstr>
      </vt:variant>
      <vt:variant>
        <vt:lpwstr/>
      </vt:variant>
      <vt:variant>
        <vt:i4>1572887</vt:i4>
      </vt:variant>
      <vt:variant>
        <vt:i4>12</vt:i4>
      </vt:variant>
      <vt:variant>
        <vt:i4>0</vt:i4>
      </vt:variant>
      <vt:variant>
        <vt:i4>5</vt:i4>
      </vt:variant>
      <vt:variant>
        <vt:lpwstr>http://www.accessmylibrary.com/article-1G1-214102392/pier-john-and-jose.html</vt:lpwstr>
      </vt:variant>
      <vt:variant>
        <vt:lpwstr/>
      </vt:variant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http://www.atlantisjournal.org/ARCHIVE/31.2/2009Dahlgren.pdf</vt:lpwstr>
      </vt:variant>
      <vt:variant>
        <vt:lpwstr/>
      </vt:variant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http://dialnet.unirioja.es/servlet/articulo?codigo=3049966</vt:lpwstr>
      </vt:variant>
      <vt:variant>
        <vt:lpwstr/>
      </vt:variant>
      <vt:variant>
        <vt:i4>6291533</vt:i4>
      </vt:variant>
      <vt:variant>
        <vt:i4>3</vt:i4>
      </vt:variant>
      <vt:variant>
        <vt:i4>0</vt:i4>
      </vt:variant>
      <vt:variant>
        <vt:i4>5</vt:i4>
      </vt:variant>
      <vt:variant>
        <vt:lpwstr>mailto:dahlgren@uvigo.es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2018-01-18T23:18:00Z</dcterms:created>
  <dcterms:modified xsi:type="dcterms:W3CDTF">2018-01-18T23:18:00Z</dcterms:modified>
</cp:coreProperties>
</file>