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43" w:rsidRPr="002C4CED" w:rsidRDefault="009A6343" w:rsidP="009A634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9A6343" w:rsidRPr="004C7906" w:rsidRDefault="009A6343" w:rsidP="009A634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9A6343" w:rsidRPr="004C7906" w:rsidRDefault="009A6343" w:rsidP="009A6343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9A6343" w:rsidRPr="004C7906" w:rsidRDefault="009A6343" w:rsidP="009A634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9A6343" w:rsidRPr="0088778C" w:rsidRDefault="009A6343" w:rsidP="009A6343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9A6343" w:rsidRPr="0088778C" w:rsidRDefault="009A6343" w:rsidP="009A6343">
      <w:pPr>
        <w:jc w:val="center"/>
        <w:rPr>
          <w:sz w:val="24"/>
          <w:lang w:val="en-US"/>
        </w:rPr>
      </w:pPr>
    </w:p>
    <w:p w:rsidR="005E6DEA" w:rsidRPr="009A6343" w:rsidRDefault="005E6DEA">
      <w:pPr>
        <w:jc w:val="center"/>
        <w:rPr>
          <w:lang w:val="en-US"/>
        </w:rPr>
      </w:pPr>
      <w:bookmarkStart w:id="0" w:name="_GoBack"/>
      <w:bookmarkEnd w:id="0"/>
    </w:p>
    <w:p w:rsidR="005E6DEA" w:rsidRPr="009A6343" w:rsidRDefault="005E6DEA" w:rsidP="005E6DEA">
      <w:pPr>
        <w:pStyle w:val="Ttulo1"/>
        <w:rPr>
          <w:rFonts w:ascii="Times" w:hAnsi="Times"/>
          <w:smallCaps/>
          <w:sz w:val="36"/>
          <w:lang w:val="en-US"/>
        </w:rPr>
      </w:pPr>
      <w:r w:rsidRPr="009A6343">
        <w:rPr>
          <w:rFonts w:ascii="Times" w:hAnsi="Times"/>
          <w:smallCaps/>
          <w:sz w:val="36"/>
          <w:lang w:val="en-US"/>
        </w:rPr>
        <w:t>R. Arntz</w:t>
      </w:r>
    </w:p>
    <w:p w:rsidR="005E6DEA" w:rsidRPr="009A6343" w:rsidRDefault="005E6DEA">
      <w:pPr>
        <w:rPr>
          <w:lang w:val="en-US"/>
        </w:rPr>
      </w:pPr>
    </w:p>
    <w:p w:rsidR="005E6DEA" w:rsidRPr="009A6343" w:rsidRDefault="005E6DEA">
      <w:pPr>
        <w:rPr>
          <w:lang w:val="en-US"/>
        </w:rPr>
      </w:pPr>
    </w:p>
    <w:p w:rsidR="005E6DEA" w:rsidRPr="009A6343" w:rsidRDefault="005E6DEA">
      <w:pPr>
        <w:rPr>
          <w:b/>
          <w:lang w:val="en-US"/>
        </w:rPr>
      </w:pPr>
      <w:r w:rsidRPr="009A6343">
        <w:rPr>
          <w:b/>
          <w:lang w:val="en-US"/>
        </w:rPr>
        <w:t>Works</w:t>
      </w:r>
    </w:p>
    <w:p w:rsidR="005E6DEA" w:rsidRPr="009A6343" w:rsidRDefault="005E6DEA">
      <w:pPr>
        <w:rPr>
          <w:lang w:val="en-US"/>
        </w:rPr>
      </w:pPr>
    </w:p>
    <w:p w:rsidR="005E6DEA" w:rsidRPr="009A6343" w:rsidRDefault="005E6DEA" w:rsidP="005E6DEA">
      <w:pPr>
        <w:spacing w:line="250" w:lineRule="exact"/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Arntz, R., and G. Thome, eds. </w:t>
      </w:r>
      <w:r>
        <w:rPr>
          <w:bCs/>
          <w:i/>
          <w:lang w:val="en-US"/>
        </w:rPr>
        <w:t>Übersetzungswissenschaft: Ergebnisse and Perspektiven.</w:t>
      </w:r>
      <w:r>
        <w:rPr>
          <w:bCs/>
          <w:lang w:val="en-US"/>
        </w:rPr>
        <w:t xml:space="preserve"> </w:t>
      </w:r>
      <w:r w:rsidRPr="009A6343">
        <w:rPr>
          <w:bCs/>
          <w:lang w:val="en-US"/>
        </w:rPr>
        <w:t xml:space="preserve">Tübingen: Gunter Narr, 1990. </w:t>
      </w:r>
    </w:p>
    <w:p w:rsidR="005E6DEA" w:rsidRPr="009A6343" w:rsidRDefault="005E6DEA">
      <w:pPr>
        <w:rPr>
          <w:lang w:val="en-US"/>
        </w:rPr>
      </w:pPr>
    </w:p>
    <w:p w:rsidR="005E6DEA" w:rsidRDefault="005E6DEA" w:rsidP="005E6DEA">
      <w:pPr>
        <w:spacing w:line="250" w:lineRule="exact"/>
        <w:ind w:left="709" w:hanging="709"/>
        <w:rPr>
          <w:bCs/>
          <w:lang w:val="en-US"/>
        </w:rPr>
      </w:pPr>
    </w:p>
    <w:p w:rsidR="005E6DEA" w:rsidRDefault="005E6DEA" w:rsidP="005E6DEA">
      <w:pPr>
        <w:spacing w:line="250" w:lineRule="exact"/>
        <w:ind w:left="709" w:hanging="709"/>
        <w:rPr>
          <w:bCs/>
          <w:lang w:val="en-US"/>
        </w:rPr>
      </w:pPr>
    </w:p>
    <w:p w:rsidR="005E6DEA" w:rsidRDefault="005E6DEA" w:rsidP="005E6DEA">
      <w:pPr>
        <w:spacing w:line="250" w:lineRule="exact"/>
        <w:ind w:left="709" w:hanging="709"/>
        <w:rPr>
          <w:bCs/>
          <w:lang w:val="en-US"/>
        </w:rPr>
      </w:pPr>
    </w:p>
    <w:p w:rsidR="005E6DEA" w:rsidRDefault="005E6DEA" w:rsidP="005E6DEA">
      <w:pPr>
        <w:spacing w:line="250" w:lineRule="exact"/>
        <w:ind w:left="709" w:hanging="709"/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:rsidR="005E6DEA" w:rsidRDefault="005E6DEA" w:rsidP="005E6DEA">
      <w:pPr>
        <w:spacing w:line="250" w:lineRule="exact"/>
        <w:ind w:left="709" w:hanging="709"/>
        <w:rPr>
          <w:b/>
          <w:bCs/>
          <w:lang w:val="en-US"/>
        </w:rPr>
      </w:pPr>
    </w:p>
    <w:p w:rsidR="005E6DEA" w:rsidRPr="009A6343" w:rsidRDefault="005E6DEA" w:rsidP="005E6DEA">
      <w:pPr>
        <w:spacing w:line="250" w:lineRule="exact"/>
        <w:ind w:left="709" w:hanging="709"/>
        <w:rPr>
          <w:bCs/>
          <w:lang w:val="en-US"/>
        </w:rPr>
      </w:pPr>
      <w:r>
        <w:rPr>
          <w:bCs/>
          <w:i/>
          <w:lang w:val="en-US"/>
        </w:rPr>
        <w:t>Übersetzungswissenschaft: Ergebnisse and Perspektiven:</w:t>
      </w:r>
    </w:p>
    <w:p w:rsidR="005E6DEA" w:rsidRPr="009A6343" w:rsidRDefault="005E6DEA">
      <w:pPr>
        <w:rPr>
          <w:lang w:val="en-US"/>
        </w:rPr>
      </w:pPr>
    </w:p>
    <w:p w:rsidR="005E6DEA" w:rsidRDefault="005E6DEA" w:rsidP="005E6DEA">
      <w:pPr>
        <w:spacing w:line="250" w:lineRule="exact"/>
        <w:ind w:left="709" w:hanging="709"/>
        <w:rPr>
          <w:bCs/>
        </w:rPr>
      </w:pPr>
      <w:r>
        <w:rPr>
          <w:bCs/>
          <w:lang w:val="en-US"/>
        </w:rPr>
        <w:t xml:space="preserve">Niedzielski, Henry. "Biculturalism as Prerequisite to the Translating of Humor." In </w:t>
      </w:r>
      <w:r>
        <w:rPr>
          <w:bCs/>
          <w:i/>
          <w:lang w:val="en-US"/>
        </w:rPr>
        <w:t>Übersetzungswissenschaft: Ergebnisse and Perspektiven.</w:t>
      </w:r>
      <w:r>
        <w:rPr>
          <w:bCs/>
          <w:lang w:val="en-US"/>
        </w:rPr>
        <w:t xml:space="preserve"> Ed. R. Arntz and G. Thome. </w:t>
      </w:r>
      <w:r>
        <w:rPr>
          <w:bCs/>
        </w:rPr>
        <w:t>Tübingen: Gunter Narr, 1990. 239-51.</w:t>
      </w:r>
    </w:p>
    <w:p w:rsidR="005E6DEA" w:rsidRDefault="005E6DEA"/>
    <w:p w:rsidR="005E6DEA" w:rsidRDefault="005E6DEA" w:rsidP="005E6DEA"/>
    <w:p w:rsidR="005E6DEA" w:rsidRDefault="005E6DEA"/>
    <w:sectPr w:rsidR="005E6DEA" w:rsidSect="005E6DE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5E6DEA"/>
    <w:rsid w:val="009A6343"/>
    <w:rsid w:val="00E8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EAE407CB-1F16-B141-B666-5C51D617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2022-01-29T09:17:00Z</dcterms:created>
  <dcterms:modified xsi:type="dcterms:W3CDTF">2022-01-29T09:17:00Z</dcterms:modified>
</cp:coreProperties>
</file>