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36" w:rsidRDefault="005D67FB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991736" w:rsidRDefault="005D67F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91736" w:rsidRDefault="005D67FB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991736" w:rsidRDefault="005D67FB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991736" w:rsidRDefault="005D67F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91736" w:rsidRDefault="005D67FB">
      <w:pPr>
        <w:jc w:val="center"/>
      </w:pPr>
    </w:p>
    <w:bookmarkEnd w:id="0"/>
    <w:bookmarkEnd w:id="1"/>
    <w:p w:rsidR="00991736" w:rsidRDefault="005D67FB">
      <w:pPr>
        <w:jc w:val="center"/>
      </w:pPr>
    </w:p>
    <w:p w:rsidR="00991736" w:rsidRPr="00FE62FF" w:rsidRDefault="005D67FB" w:rsidP="00991736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Theo van Leeuwen</w:t>
      </w:r>
    </w:p>
    <w:p w:rsidR="00991736" w:rsidRDefault="005D67FB"/>
    <w:p w:rsidR="00991736" w:rsidRPr="00991736" w:rsidRDefault="005D67FB">
      <w:pPr>
        <w:rPr>
          <w:sz w:val="24"/>
        </w:rPr>
      </w:pPr>
      <w:r w:rsidRPr="00991736">
        <w:rPr>
          <w:sz w:val="24"/>
        </w:rPr>
        <w:t>(Centre for Language and Communication Research, Cardiff U)</w:t>
      </w:r>
    </w:p>
    <w:p w:rsidR="00991736" w:rsidRDefault="005D67FB"/>
    <w:p w:rsidR="00991736" w:rsidRDefault="005D67FB"/>
    <w:p w:rsidR="00991736" w:rsidRPr="00FE62FF" w:rsidRDefault="005D67FB">
      <w:pPr>
        <w:rPr>
          <w:b/>
        </w:rPr>
      </w:pPr>
      <w:r>
        <w:rPr>
          <w:b/>
        </w:rPr>
        <w:t>Works</w:t>
      </w:r>
    </w:p>
    <w:p w:rsidR="00991736" w:rsidRDefault="005D67FB"/>
    <w:p w:rsidR="00991736" w:rsidRDefault="005D67FB">
      <w:r>
        <w:t xml:space="preserve">Leeuwen, Theo van. "Genre and Field in Critical Discourse Analysis: A Synopsis." </w:t>
      </w:r>
      <w:r>
        <w:rPr>
          <w:i/>
        </w:rPr>
        <w:t>Discourse and Society</w:t>
      </w:r>
      <w:r>
        <w:t xml:space="preserve"> 4.2 (1993): 193-2</w:t>
      </w:r>
      <w:r>
        <w:t>23.</w:t>
      </w:r>
    </w:p>
    <w:p w:rsidR="00991736" w:rsidRDefault="005D67FB">
      <w:r>
        <w:t xml:space="preserve">_____. "Genre and Field in Critical Discourse Analysis: A Synopsis." In </w:t>
      </w:r>
      <w:r>
        <w:rPr>
          <w:i/>
        </w:rPr>
        <w:t>Critical Discourse Analysis: Critical Concepts in Linguistics.</w:t>
      </w:r>
      <w:r>
        <w:t xml:space="preserve"> Ed. Michael Toolan. London: Routledge, 2002. 2.166-99.*</w:t>
      </w:r>
    </w:p>
    <w:p w:rsidR="00991736" w:rsidRDefault="005D67FB">
      <w:r>
        <w:t xml:space="preserve">_____. "The Representation of Social Actors." In </w:t>
      </w:r>
      <w:r>
        <w:rPr>
          <w:i/>
        </w:rPr>
        <w:t>Texts and Pr</w:t>
      </w:r>
      <w:r>
        <w:rPr>
          <w:i/>
        </w:rPr>
        <w:t>actices: Readings in Critical Discourse Analysis.</w:t>
      </w:r>
      <w:r>
        <w:t xml:space="preserve"> Ed. Carmen Rosa Caldas-Coulthard and Malcolm Coulthard. London: Routledge, 1996. 32-70.*</w:t>
      </w:r>
    </w:p>
    <w:p w:rsidR="00991736" w:rsidRDefault="005D67FB">
      <w:r>
        <w:t xml:space="preserve">_____. "The Representation of Social Actors." In </w:t>
      </w:r>
      <w:r>
        <w:rPr>
          <w:i/>
        </w:rPr>
        <w:t>Critical Discourse Analysis: Critical Concepts in Linguistics.</w:t>
      </w:r>
      <w:r>
        <w:t xml:space="preserve"> Ed. M</w:t>
      </w:r>
      <w:r>
        <w:t>ichael Toolan. London: Routledge, 2002. 302-39.*</w:t>
      </w:r>
    </w:p>
    <w:p w:rsidR="00991736" w:rsidRDefault="005D67FB">
      <w:pPr>
        <w:ind w:left="709" w:hanging="709"/>
      </w:pPr>
      <w:r>
        <w:t xml:space="preserve">_____. </w:t>
      </w:r>
      <w:r>
        <w:rPr>
          <w:i/>
        </w:rPr>
        <w:t>Introducing Social Semiotics.</w:t>
      </w:r>
      <w:r>
        <w:t xml:space="preserve"> London: Routledge, 2005.*</w:t>
      </w:r>
    </w:p>
    <w:p w:rsidR="00991736" w:rsidRDefault="005D67FB">
      <w:pPr>
        <w:ind w:left="709" w:hanging="709"/>
      </w:pPr>
      <w:r>
        <w:t xml:space="preserve">_____. "Semiotic Resources." In van Leeuwen, </w:t>
      </w:r>
      <w:r>
        <w:rPr>
          <w:i/>
        </w:rPr>
        <w:t>Introducing Social Semiotics.</w:t>
      </w:r>
      <w:r>
        <w:t xml:space="preserve"> London: Routledge, 2005. 3-25.*</w:t>
      </w:r>
    </w:p>
    <w:p w:rsidR="00991736" w:rsidRDefault="005D67FB">
      <w:pPr>
        <w:ind w:left="709" w:hanging="709"/>
      </w:pPr>
      <w:r>
        <w:t>_____. "Semiotic change." In van Leeu</w:t>
      </w:r>
      <w:r>
        <w:t xml:space="preserve">wen, </w:t>
      </w:r>
      <w:r>
        <w:rPr>
          <w:i/>
        </w:rPr>
        <w:t>Introducing Social Semiotics.</w:t>
      </w:r>
      <w:r>
        <w:t xml:space="preserve"> London: Routledge, 2005. 26-47.*</w:t>
      </w:r>
    </w:p>
    <w:p w:rsidR="00991736" w:rsidRDefault="005D67FB">
      <w:pPr>
        <w:ind w:left="709" w:hanging="709"/>
      </w:pPr>
      <w:r>
        <w:t xml:space="preserve">_____. "Semiotic rules." In van Leeuwen, </w:t>
      </w:r>
      <w:r>
        <w:rPr>
          <w:i/>
        </w:rPr>
        <w:t>Introducing Social Semiotics.</w:t>
      </w:r>
      <w:r>
        <w:t xml:space="preserve"> London: Routledge, 2005. 47-69.*</w:t>
      </w:r>
    </w:p>
    <w:p w:rsidR="00991736" w:rsidRDefault="005D67FB">
      <w:pPr>
        <w:ind w:left="709" w:hanging="709"/>
      </w:pPr>
      <w:r>
        <w:t xml:space="preserve">_____."Semiotic functions." In van Leeuwen, </w:t>
      </w:r>
      <w:r>
        <w:rPr>
          <w:i/>
        </w:rPr>
        <w:t>Introducing Social Semiotics.</w:t>
      </w:r>
      <w:r>
        <w:t xml:space="preserve"> London: Ro</w:t>
      </w:r>
      <w:r>
        <w:t>utledge, 2005. 69-90*</w:t>
      </w:r>
    </w:p>
    <w:p w:rsidR="00991736" w:rsidRDefault="005D67FB">
      <w:pPr>
        <w:ind w:left="709" w:hanging="709"/>
      </w:pPr>
      <w:r>
        <w:t xml:space="preserve">_____. "Semiotic principles." In van Leeuwen, </w:t>
      </w:r>
      <w:r>
        <w:rPr>
          <w:i/>
        </w:rPr>
        <w:t>Introducing Social Semiotics.</w:t>
      </w:r>
      <w:r>
        <w:t xml:space="preserve"> London: Routledge, 2005. 1-90.*</w:t>
      </w:r>
    </w:p>
    <w:p w:rsidR="00991736" w:rsidRDefault="005D67FB">
      <w:pPr>
        <w:ind w:left="709" w:hanging="709"/>
      </w:pPr>
      <w:r>
        <w:t xml:space="preserve">_____. "Discourse." In van Leeuwen, </w:t>
      </w:r>
      <w:r>
        <w:rPr>
          <w:i/>
        </w:rPr>
        <w:t>Introducing Social Semiotics.</w:t>
      </w:r>
      <w:r>
        <w:t xml:space="preserve"> London: Routledge, 2005. 93-116.*</w:t>
      </w:r>
    </w:p>
    <w:p w:rsidR="00991736" w:rsidRDefault="005D67FB">
      <w:pPr>
        <w:ind w:left="709" w:hanging="709"/>
      </w:pPr>
      <w:r>
        <w:t>_____."Genre." In van Leeu</w:t>
      </w:r>
      <w:r>
        <w:t xml:space="preserve">wen, </w:t>
      </w:r>
      <w:r>
        <w:rPr>
          <w:i/>
        </w:rPr>
        <w:t>Introducing Social Semiotics.</w:t>
      </w:r>
      <w:r>
        <w:t xml:space="preserve"> London: Routledge, 2005. 117-38.*</w:t>
      </w:r>
    </w:p>
    <w:p w:rsidR="00991736" w:rsidRDefault="005D67FB">
      <w:pPr>
        <w:ind w:left="709" w:hanging="709"/>
      </w:pPr>
      <w:r>
        <w:lastRenderedPageBreak/>
        <w:t xml:space="preserve">_____."Style." In van Leeuwen, </w:t>
      </w:r>
      <w:r>
        <w:rPr>
          <w:i/>
        </w:rPr>
        <w:t>Introducing Social Semiotics.</w:t>
      </w:r>
      <w:r>
        <w:t xml:space="preserve"> London: Routledge, 2005. 139-59.*</w:t>
      </w:r>
    </w:p>
    <w:p w:rsidR="00991736" w:rsidRDefault="005D67FB">
      <w:pPr>
        <w:ind w:left="709" w:hanging="709"/>
      </w:pPr>
      <w:r>
        <w:t xml:space="preserve">_____. "Modality." In van Leeuwen, </w:t>
      </w:r>
      <w:r>
        <w:rPr>
          <w:i/>
        </w:rPr>
        <w:t>Introducing Social Semiotics.</w:t>
      </w:r>
      <w:r>
        <w:t xml:space="preserve"> London: Routledge, 2005. 16</w:t>
      </w:r>
      <w:r>
        <w:t>0-78.*</w:t>
      </w:r>
    </w:p>
    <w:p w:rsidR="00991736" w:rsidRDefault="005D67FB">
      <w:pPr>
        <w:ind w:left="709" w:hanging="709"/>
      </w:pPr>
      <w:r>
        <w:t xml:space="preserve">_____. "Rhythm." In van Leeuwen, </w:t>
      </w:r>
      <w:r>
        <w:rPr>
          <w:i/>
        </w:rPr>
        <w:t>Introducing Social Semiotics.</w:t>
      </w:r>
      <w:r>
        <w:t xml:space="preserve"> London: Routledge, 2005. 181-97.*</w:t>
      </w:r>
    </w:p>
    <w:p w:rsidR="00991736" w:rsidRDefault="005D67FB">
      <w:pPr>
        <w:ind w:left="709" w:hanging="709"/>
      </w:pPr>
      <w:r>
        <w:t xml:space="preserve">_____. "Composition." In van Leeuwen, </w:t>
      </w:r>
      <w:r>
        <w:rPr>
          <w:i/>
        </w:rPr>
        <w:t>Introducing Social Semiotics.</w:t>
      </w:r>
      <w:r>
        <w:t xml:space="preserve"> London: Routledge, 2005. 198-218.*</w:t>
      </w:r>
    </w:p>
    <w:p w:rsidR="00991736" w:rsidRDefault="005D67FB">
      <w:pPr>
        <w:ind w:left="709" w:hanging="709"/>
      </w:pPr>
      <w:r>
        <w:t xml:space="preserve">_____."Information Linking." In van Leeuwen, </w:t>
      </w:r>
      <w:r>
        <w:rPr>
          <w:i/>
        </w:rPr>
        <w:t>Intr</w:t>
      </w:r>
      <w:r>
        <w:rPr>
          <w:i/>
        </w:rPr>
        <w:t>oducing Social Semiotics.</w:t>
      </w:r>
      <w:r>
        <w:t xml:space="preserve"> London: Routledge, 2005. 219-47.*</w:t>
      </w:r>
    </w:p>
    <w:p w:rsidR="00991736" w:rsidRDefault="005D67FB">
      <w:pPr>
        <w:ind w:left="709" w:hanging="709"/>
      </w:pPr>
      <w:r>
        <w:t xml:space="preserve">_____. "Dialogue." In van Leeuwen, </w:t>
      </w:r>
      <w:r>
        <w:rPr>
          <w:i/>
        </w:rPr>
        <w:t>Introducing Social Semiotics.</w:t>
      </w:r>
      <w:r>
        <w:t xml:space="preserve"> London: Routledge, 2005. 248-68.*</w:t>
      </w:r>
    </w:p>
    <w:p w:rsidR="00991736" w:rsidRDefault="005D67FB">
      <w:r>
        <w:t>Leeuwen, Theo van, and Gunther Kress. "Narrative Representations: Designing Social Action." In Kr</w:t>
      </w:r>
      <w:r>
        <w:t xml:space="preserve">ess and van Leeuwen, </w:t>
      </w:r>
      <w:r>
        <w:rPr>
          <w:i/>
        </w:rPr>
        <w:t>Reading Images: The Grammar of Visual Design.</w:t>
      </w:r>
      <w:r>
        <w:t xml:space="preserve"> London: Routledge, 1996. 43-78.</w:t>
      </w:r>
    </w:p>
    <w:p w:rsidR="00991736" w:rsidRDefault="005D67FB">
      <w:r>
        <w:t xml:space="preserve">_____. "Narrative Representations: Designing Social Action." In </w:t>
      </w:r>
      <w:r>
        <w:rPr>
          <w:i/>
        </w:rPr>
        <w:t>Critical Discourse Analysis: Critical Concepts in Linguistics.</w:t>
      </w:r>
      <w:r>
        <w:t xml:space="preserve"> Ed. Michael Toolan. London: Ro</w:t>
      </w:r>
      <w:r>
        <w:t>utledge, 2002. 2.365-402.*</w:t>
      </w:r>
    </w:p>
    <w:p w:rsidR="00991736" w:rsidRDefault="005D67FB">
      <w:r>
        <w:t xml:space="preserve">_____. </w:t>
      </w:r>
      <w:r>
        <w:rPr>
          <w:i/>
        </w:rPr>
        <w:t>Reading Images: The Grammar of Visual Design.</w:t>
      </w:r>
      <w:r>
        <w:t xml:space="preserve"> London: Routledge, 1996.</w:t>
      </w:r>
    </w:p>
    <w:p w:rsidR="00991736" w:rsidRDefault="005D67FB">
      <w:r>
        <w:t xml:space="preserve">_____. "Representation and Interaction: Designing the Position of the Viewer." In </w:t>
      </w:r>
      <w:r>
        <w:rPr>
          <w:i/>
        </w:rPr>
        <w:t>The Discourse Reader.</w:t>
      </w:r>
      <w:r>
        <w:t xml:space="preserve"> Ed. Adam Jaworski and Nikolas Coupland. London:</w:t>
      </w:r>
      <w:r>
        <w:t xml:space="preserve"> Routledge, 1999. 377-404.*</w:t>
      </w:r>
    </w:p>
    <w:p w:rsidR="00991736" w:rsidRDefault="005D67FB">
      <w:r>
        <w:t xml:space="preserve">_____. </w:t>
      </w:r>
      <w:r>
        <w:rPr>
          <w:i/>
        </w:rPr>
        <w:t>Multimodal Discourse: The Modes and Media of Contemporary Communication.</w:t>
      </w:r>
      <w:r>
        <w:t xml:space="preserve"> London: Arnold, 2001.</w:t>
      </w:r>
    </w:p>
    <w:p w:rsidR="00991736" w:rsidRDefault="005D67FB"/>
    <w:p w:rsidR="00991736" w:rsidRDefault="005D67FB" w:rsidP="00991736"/>
    <w:p w:rsidR="00991736" w:rsidRDefault="005D67FB"/>
    <w:sectPr w:rsidR="00991736" w:rsidSect="00991736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86A54F21-8398-C94B-8B16-97739EB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3199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2020-09-01T20:35:00Z</dcterms:created>
  <dcterms:modified xsi:type="dcterms:W3CDTF">2020-09-01T20:35:00Z</dcterms:modified>
</cp:coreProperties>
</file>