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4" w:rsidRDefault="0011460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8212A4">
        <w:rPr>
          <w:sz w:val="20"/>
        </w:rPr>
        <w:t>from</w:t>
      </w:r>
    </w:p>
    <w:p w:rsidR="008212A4" w:rsidRDefault="008212A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212A4" w:rsidRDefault="008212A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8212A4" w:rsidRDefault="008212A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212A4" w:rsidRDefault="008212A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212A4" w:rsidRDefault="008212A4">
      <w:pPr>
        <w:jc w:val="center"/>
      </w:pPr>
    </w:p>
    <w:bookmarkEnd w:id="0"/>
    <w:bookmarkEnd w:id="1"/>
    <w:p w:rsidR="008212A4" w:rsidRDefault="008212A4">
      <w:pPr>
        <w:ind w:left="0" w:firstLine="0"/>
        <w:jc w:val="center"/>
        <w:rPr>
          <w:color w:val="000000"/>
        </w:rPr>
      </w:pPr>
    </w:p>
    <w:p w:rsidR="008212A4" w:rsidRDefault="008212A4">
      <w:r>
        <w:rPr>
          <w:b/>
          <w:smallCaps/>
          <w:sz w:val="36"/>
        </w:rPr>
        <w:t>William of Occam</w:t>
      </w:r>
      <w:r>
        <w:rPr>
          <w:b/>
          <w:smallCaps/>
          <w:sz w:val="36"/>
        </w:rPr>
        <w:tab/>
      </w:r>
      <w:r>
        <w:rPr>
          <w:b/>
          <w:sz w:val="36"/>
        </w:rPr>
        <w:tab/>
      </w:r>
      <w:r>
        <w:t>(d. 1347)</w:t>
      </w:r>
    </w:p>
    <w:p w:rsidR="008212A4" w:rsidRDefault="008212A4">
      <w:pPr>
        <w:rPr>
          <w:b/>
          <w:sz w:val="36"/>
        </w:rPr>
      </w:pPr>
    </w:p>
    <w:p w:rsidR="008212A4" w:rsidRDefault="008212A4">
      <w:pPr>
        <w:ind w:left="737" w:firstLine="0"/>
        <w:rPr>
          <w:sz w:val="24"/>
        </w:rPr>
      </w:pPr>
      <w:r>
        <w:rPr>
          <w:sz w:val="24"/>
        </w:rPr>
        <w:t>(a.k.a. William of Ockham, Oxford Franciscan and scholastic theologian, disciple of Duns Scotus; major</w:t>
      </w:r>
      <w:r>
        <w:t xml:space="preserve"> </w:t>
      </w:r>
      <w:r>
        <w:rPr>
          <w:sz w:val="24"/>
        </w:rPr>
        <w:t>nominalist philosopher)</w:t>
      </w:r>
    </w:p>
    <w:p w:rsidR="008212A4" w:rsidRDefault="008212A4">
      <w:pPr>
        <w:rPr>
          <w:b/>
          <w:sz w:val="36"/>
        </w:rPr>
      </w:pPr>
    </w:p>
    <w:p w:rsidR="008212A4" w:rsidRDefault="008212A4">
      <w:pPr>
        <w:rPr>
          <w:b/>
          <w:sz w:val="36"/>
        </w:rPr>
      </w:pPr>
    </w:p>
    <w:p w:rsidR="008212A4" w:rsidRDefault="008212A4">
      <w:r>
        <w:rPr>
          <w:b/>
        </w:rPr>
        <w:t>Works</w:t>
      </w:r>
      <w:bookmarkStart w:id="2" w:name="_GoBack"/>
      <w:bookmarkEnd w:id="2"/>
    </w:p>
    <w:p w:rsidR="008212A4" w:rsidRDefault="008212A4"/>
    <w:p w:rsidR="008212A4" w:rsidRDefault="008212A4">
      <w:r>
        <w:rPr>
          <w:color w:val="000000"/>
        </w:rPr>
        <w:t xml:space="preserve">Ockham, William of. </w:t>
      </w:r>
      <w:r>
        <w:rPr>
          <w:i/>
        </w:rPr>
        <w:t>De Sacramento Altaris.</w:t>
      </w:r>
      <w:r>
        <w:t xml:space="preserve"> Paris, 1513.</w:t>
      </w:r>
    </w:p>
    <w:p w:rsidR="008212A4" w:rsidRDefault="008212A4">
      <w:r>
        <w:t xml:space="preserve">_____.  </w:t>
      </w:r>
      <w:r>
        <w:rPr>
          <w:i/>
        </w:rPr>
        <w:t>Tractatus de Principiis Theologiae.</w:t>
      </w:r>
      <w:r>
        <w:t xml:space="preserve"> 1337 ?</w:t>
      </w:r>
    </w:p>
    <w:p w:rsidR="008212A4" w:rsidRDefault="008212A4">
      <w:r>
        <w:t xml:space="preserve">_____. </w:t>
      </w:r>
      <w:r>
        <w:rPr>
          <w:i/>
        </w:rPr>
        <w:t>Principios de teología.</w:t>
      </w:r>
      <w:r>
        <w:t xml:space="preserve"> Trans. Luis Farré. Madrid: SARPE, 1985.* Trans. of </w:t>
      </w:r>
      <w:r>
        <w:rPr>
          <w:i/>
        </w:rPr>
        <w:t>Tractatus de Principiis Theologiae.</w:t>
      </w:r>
      <w:r>
        <w:t xml:space="preserve"> </w:t>
      </w:r>
    </w:p>
    <w:p w:rsidR="008212A4" w:rsidRDefault="008212A4">
      <w:r>
        <w:t xml:space="preserve">_____. </w:t>
      </w:r>
      <w:r>
        <w:rPr>
          <w:i/>
        </w:rPr>
        <w:t>Summa Totius Logicae.</w:t>
      </w:r>
      <w:r>
        <w:t xml:space="preserve"> </w:t>
      </w:r>
    </w:p>
    <w:p w:rsidR="008212A4" w:rsidRDefault="008212A4">
      <w:r>
        <w:t>_____. (Commentary on the First Book of the Lombard Sentences). Printed 1495. (With appended comments on the other books).</w:t>
      </w:r>
    </w:p>
    <w:p w:rsidR="008212A4" w:rsidRDefault="008212A4">
      <w:r>
        <w:t xml:space="preserve">_____. </w:t>
      </w:r>
      <w:r>
        <w:rPr>
          <w:i/>
        </w:rPr>
        <w:t>Expositio Aurea: Perierm., Proem.</w:t>
      </w:r>
      <w:r>
        <w:t xml:space="preserve"> </w:t>
      </w:r>
    </w:p>
    <w:p w:rsidR="008212A4" w:rsidRDefault="008212A4">
      <w:r>
        <w:t xml:space="preserve">_____. </w:t>
      </w:r>
      <w:r>
        <w:rPr>
          <w:i/>
        </w:rPr>
        <w:t>Philosophia Naturalis (Summulae in Physicorum LL.).</w:t>
      </w:r>
      <w:r>
        <w:t xml:space="preserve"> Rome, 1637.</w:t>
      </w:r>
    </w:p>
    <w:p w:rsidR="008212A4" w:rsidRDefault="008212A4">
      <w:r>
        <w:t xml:space="preserve">_____. </w:t>
      </w:r>
      <w:r>
        <w:rPr>
          <w:i/>
        </w:rPr>
        <w:t>Quodlibete.</w:t>
      </w:r>
      <w:r>
        <w:t xml:space="preserve"> </w:t>
      </w:r>
    </w:p>
    <w:p w:rsidR="008212A4" w:rsidRDefault="008212A4"/>
    <w:p w:rsidR="008212A4" w:rsidRDefault="008212A4"/>
    <w:p w:rsidR="008212A4" w:rsidRDefault="008212A4"/>
    <w:p w:rsidR="008212A4" w:rsidRDefault="008212A4">
      <w:pPr>
        <w:rPr>
          <w:b/>
        </w:rPr>
      </w:pPr>
      <w:r>
        <w:rPr>
          <w:b/>
        </w:rPr>
        <w:t>Criticism</w:t>
      </w:r>
    </w:p>
    <w:p w:rsidR="008212A4" w:rsidRDefault="008212A4"/>
    <w:p w:rsidR="008212A4" w:rsidRDefault="008212A4">
      <w:r>
        <w:t xml:space="preserve">Andrés, Teodoro de. "La significación lingüística en la lógica de G. de Ockham."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3-26.*</w:t>
      </w:r>
    </w:p>
    <w:p w:rsidR="008212A4" w:rsidRDefault="008212A4">
      <w:r>
        <w:t xml:space="preserve">Bobes Naves, Carmen, et al. "Las aportaciones de la Escolástica al pensamiento estético literario."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(II.II). 123-52.* </w:t>
      </w:r>
    </w:p>
    <w:p w:rsidR="008212A4" w:rsidRDefault="008212A4">
      <w:r>
        <w:t xml:space="preserve">Burns, Delisle. (On Ockham's doctrine of continuous space). </w:t>
      </w:r>
      <w:r>
        <w:rPr>
          <w:i/>
        </w:rPr>
        <w:t>Mind</w:t>
      </w:r>
      <w:r>
        <w:t xml:space="preserve"> (Oct. 1916).</w:t>
      </w:r>
    </w:p>
    <w:p w:rsidR="008212A4" w:rsidRDefault="008212A4">
      <w:r>
        <w:t xml:space="preserve">Dumont, Louis. </w:t>
      </w:r>
      <w:r>
        <w:rPr>
          <w:i/>
        </w:rPr>
        <w:t>Essais sur l'individualisme.</w:t>
      </w:r>
      <w:r>
        <w:t xml:space="preserve"> Paris: Seuil (Points), 1991.* </w:t>
      </w:r>
    </w:p>
    <w:p w:rsidR="00114606" w:rsidRPr="002C48E6" w:rsidRDefault="00114606" w:rsidP="00114606">
      <w:pPr>
        <w:rPr>
          <w:color w:val="000000"/>
          <w:szCs w:val="28"/>
          <w:lang w:val="en-US"/>
        </w:rPr>
      </w:pPr>
      <w:r w:rsidRPr="002C48E6">
        <w:rPr>
          <w:rFonts w:eastAsia="Times New Roman"/>
          <w:szCs w:val="28"/>
          <w:lang w:eastAsia="en-US"/>
        </w:rPr>
        <w:lastRenderedPageBreak/>
        <w:t>Holopainen, Taina M</w:t>
      </w:r>
      <w:r>
        <w:rPr>
          <w:rFonts w:eastAsia="Times New Roman"/>
          <w:szCs w:val="28"/>
          <w:lang w:eastAsia="en-US"/>
        </w:rPr>
        <w:t>.</w:t>
      </w:r>
      <w:r w:rsidRPr="002C48E6">
        <w:rPr>
          <w:rFonts w:eastAsia="Times New Roman"/>
          <w:szCs w:val="28"/>
          <w:lang w:eastAsia="en-US"/>
        </w:rPr>
        <w:t xml:space="preserve"> </w:t>
      </w:r>
      <w:r w:rsidRPr="002C48E6">
        <w:rPr>
          <w:rFonts w:eastAsia="Times New Roman"/>
          <w:i/>
          <w:iCs/>
          <w:szCs w:val="28"/>
          <w:lang w:eastAsia="en-US"/>
        </w:rPr>
        <w:t>William Ockham</w:t>
      </w:r>
      <w:r>
        <w:rPr>
          <w:rFonts w:eastAsia="Times New Roman"/>
          <w:i/>
          <w:iCs/>
          <w:szCs w:val="28"/>
          <w:lang w:eastAsia="en-US"/>
        </w:rPr>
        <w:t>'</w:t>
      </w:r>
      <w:r w:rsidRPr="002C48E6">
        <w:rPr>
          <w:rFonts w:eastAsia="Times New Roman"/>
          <w:i/>
          <w:iCs/>
          <w:szCs w:val="28"/>
          <w:lang w:eastAsia="en-US"/>
        </w:rPr>
        <w:t>s Theory of the Foundations of Ethics</w:t>
      </w:r>
      <w:r>
        <w:rPr>
          <w:rFonts w:eastAsia="Times New Roman"/>
          <w:szCs w:val="28"/>
          <w:lang w:eastAsia="en-US"/>
        </w:rPr>
        <w:t>.</w:t>
      </w:r>
      <w:r w:rsidRPr="002C48E6">
        <w:rPr>
          <w:rFonts w:eastAsia="Times New Roman"/>
          <w:szCs w:val="28"/>
          <w:lang w:eastAsia="en-US"/>
        </w:rPr>
        <w:t xml:space="preserve"> Helsinki: Luther-Agricola-Society</w:t>
      </w:r>
      <w:r>
        <w:rPr>
          <w:rFonts w:eastAsia="Times New Roman"/>
          <w:szCs w:val="28"/>
          <w:lang w:eastAsia="en-US"/>
        </w:rPr>
        <w:t>, 1991</w:t>
      </w:r>
      <w:r w:rsidRPr="002C48E6">
        <w:rPr>
          <w:rFonts w:eastAsia="Times New Roman"/>
          <w:szCs w:val="28"/>
          <w:lang w:eastAsia="en-US"/>
        </w:rPr>
        <w:t>.</w:t>
      </w:r>
    </w:p>
    <w:p w:rsidR="008212A4" w:rsidRDefault="008212A4">
      <w:pPr>
        <w:tabs>
          <w:tab w:val="left" w:pos="1860"/>
        </w:tabs>
      </w:pPr>
      <w:r>
        <w:t xml:space="preserve">Moody, Ernest A. </w:t>
      </w:r>
      <w:r>
        <w:rPr>
          <w:i/>
        </w:rPr>
        <w:t>The Logic of William of Ockham.</w:t>
      </w:r>
      <w:r>
        <w:t xml:space="preserve"> New York: Sheed &amp; Ward, 1935.</w:t>
      </w:r>
    </w:p>
    <w:p w:rsidR="008212A4" w:rsidRDefault="008212A4">
      <w:pPr>
        <w:tabs>
          <w:tab w:val="left" w:pos="1860"/>
        </w:tabs>
      </w:pPr>
    </w:p>
    <w:p w:rsidR="008212A4" w:rsidRDefault="008212A4">
      <w:pPr>
        <w:tabs>
          <w:tab w:val="left" w:pos="1860"/>
        </w:tabs>
      </w:pPr>
    </w:p>
    <w:p w:rsidR="008212A4" w:rsidRDefault="008212A4">
      <w:pPr>
        <w:tabs>
          <w:tab w:val="left" w:pos="1860"/>
        </w:tabs>
      </w:pPr>
    </w:p>
    <w:p w:rsidR="008212A4" w:rsidRDefault="008212A4">
      <w:pPr>
        <w:tabs>
          <w:tab w:val="left" w:pos="1860"/>
        </w:tabs>
        <w:rPr>
          <w:b/>
        </w:rPr>
      </w:pPr>
      <w:r>
        <w:rPr>
          <w:b/>
        </w:rPr>
        <w:t>Occam's Razor: Related works</w:t>
      </w:r>
    </w:p>
    <w:p w:rsidR="008212A4" w:rsidRDefault="008212A4">
      <w:pPr>
        <w:tabs>
          <w:tab w:val="left" w:pos="1860"/>
        </w:tabs>
        <w:rPr>
          <w:b/>
        </w:rPr>
      </w:pP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Aureolus, Petrus. </w:t>
      </w:r>
    </w:p>
    <w:p w:rsidR="008212A4" w:rsidRDefault="008212A4">
      <w:pPr>
        <w:ind w:left="720" w:hanging="720"/>
      </w:pPr>
      <w:r>
        <w:t xml:space="preserve">Averroes. </w:t>
      </w:r>
      <w:r>
        <w:rPr>
          <w:i/>
        </w:rPr>
        <w:t xml:space="preserve">Comment. De Physico Auditu </w:t>
      </w:r>
      <w:r>
        <w:t>(Aristotelis). Latin trans. by Jacob Mantinus. Venice, 1574.</w:t>
      </w:r>
    </w:p>
    <w:p w:rsidR="008212A4" w:rsidRDefault="008212A4">
      <w:pPr>
        <w:ind w:left="720" w:hanging="720"/>
      </w:pPr>
      <w:r>
        <w:t xml:space="preserve">Biel, Gabriel. </w:t>
      </w:r>
      <w:r>
        <w:rPr>
          <w:i/>
        </w:rPr>
        <w:t>In Sententias.</w:t>
      </w:r>
      <w:r>
        <w:t xml:space="preserve"> </w:t>
      </w:r>
    </w:p>
    <w:p w:rsidR="008212A4" w:rsidRDefault="008212A4">
      <w:pPr>
        <w:ind w:left="720" w:hanging="720"/>
      </w:pPr>
      <w:r>
        <w:t xml:space="preserve">Brucker. </w:t>
      </w:r>
      <w:r>
        <w:rPr>
          <w:i/>
        </w:rPr>
        <w:t>History of Philosophy.</w:t>
      </w:r>
      <w:r>
        <w:t xml:space="preserve"> 1766.</w:t>
      </w:r>
    </w:p>
    <w:p w:rsidR="008212A4" w:rsidRDefault="008212A4">
      <w:pPr>
        <w:ind w:left="720" w:hanging="720"/>
      </w:pPr>
      <w:r>
        <w:t xml:space="preserve">Burns, Delisle. (On Ockham's doctrine of continuous space). </w:t>
      </w:r>
      <w:r>
        <w:rPr>
          <w:i/>
        </w:rPr>
        <w:t>Mind</w:t>
      </w:r>
      <w:r>
        <w:t xml:space="preserve"> (Oct. 1916).</w:t>
      </w:r>
    </w:p>
    <w:p w:rsidR="008212A4" w:rsidRDefault="008212A4">
      <w:pPr>
        <w:ind w:left="720" w:hanging="720"/>
      </w:pPr>
      <w:r>
        <w:t xml:space="preserve">Clauberg, John (of Groningen). </w:t>
      </w:r>
      <w:r>
        <w:rPr>
          <w:i/>
        </w:rPr>
        <w:t>Logica Vetus et Nova.</w:t>
      </w:r>
      <w:r>
        <w:t xml:space="preserve"> 1654.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Elementa Philosophiae seu Ontosophia.</w:t>
      </w:r>
      <w:r>
        <w:rPr>
          <w:color w:val="000000"/>
        </w:rPr>
        <w:t xml:space="preserve"> Groningen, 1647.</w:t>
      </w:r>
    </w:p>
    <w:p w:rsidR="008212A4" w:rsidRDefault="008212A4">
      <w:pPr>
        <w:ind w:left="720" w:hanging="720"/>
        <w:rPr>
          <w:i/>
          <w:color w:val="000000"/>
        </w:rPr>
      </w:pPr>
      <w:r>
        <w:rPr>
          <w:color w:val="000000"/>
        </w:rPr>
        <w:t xml:space="preserve">Coke. </w:t>
      </w:r>
      <w:r>
        <w:rPr>
          <w:i/>
          <w:color w:val="000000"/>
        </w:rPr>
        <w:t>Institutes.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Reports.</w:t>
      </w:r>
    </w:p>
    <w:p w:rsidR="008212A4" w:rsidRDefault="008212A4">
      <w:pPr>
        <w:ind w:left="720" w:hanging="720"/>
      </w:pPr>
      <w:r>
        <w:t xml:space="preserve">Condillac. </w:t>
      </w:r>
      <w:r>
        <w:rPr>
          <w:i/>
        </w:rPr>
        <w:t>Origine des Connaisances Humaines.</w:t>
      </w:r>
      <w:r>
        <w:t xml:space="preserve"> 1746.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De Wulf. </w:t>
      </w:r>
      <w:r>
        <w:rPr>
          <w:i/>
          <w:color w:val="000000"/>
        </w:rPr>
        <w:t>Mediaeval Philosphy.</w:t>
      </w:r>
    </w:p>
    <w:p w:rsidR="008212A4" w:rsidRDefault="008212A4">
      <w:pPr>
        <w:ind w:left="720" w:hanging="720"/>
      </w:pPr>
      <w:r>
        <w:t>Durand of Meaux (Bishop, d. 1332; nominalist philosopher).</w:t>
      </w:r>
    </w:p>
    <w:p w:rsidR="008212A4" w:rsidRDefault="008212A4">
      <w:pPr>
        <w:ind w:left="720" w:hanging="720"/>
      </w:pPr>
      <w:r>
        <w:t xml:space="preserve">Durand. (Dominican nominalist philosopher). </w:t>
      </w:r>
      <w:r>
        <w:rPr>
          <w:i/>
        </w:rPr>
        <w:t>In Sententias.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Erasmus. </w:t>
      </w:r>
      <w:r>
        <w:rPr>
          <w:i/>
          <w:color w:val="000000"/>
        </w:rPr>
        <w:t>Adagia.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Erdmann. </w:t>
      </w:r>
      <w:r>
        <w:rPr>
          <w:i/>
          <w:color w:val="000000"/>
        </w:rPr>
        <w:t>History of Philosophy.</w:t>
      </w:r>
    </w:p>
    <w:p w:rsidR="008212A4" w:rsidRDefault="008212A4">
      <w:pPr>
        <w:ind w:left="720" w:hanging="720"/>
      </w:pPr>
      <w:r>
        <w:t xml:space="preserve">Fantonus (or Fontanus), Hieronymus. (Grand Inquisitor). </w:t>
      </w:r>
      <w:r>
        <w:rPr>
          <w:i/>
        </w:rPr>
        <w:t>Repertorium Scoti</w:t>
      </w:r>
      <w:r>
        <w:t xml:space="preserve"> (or </w:t>
      </w:r>
      <w:r>
        <w:rPr>
          <w:i/>
        </w:rPr>
        <w:t>Loci Communes).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Green, T. H. </w:t>
      </w:r>
      <w:r>
        <w:rPr>
          <w:i/>
          <w:color w:val="000000"/>
        </w:rPr>
        <w:t>Lectures on Kant.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Prolegomena to Ethics.</w:t>
      </w:r>
      <w:r>
        <w:rPr>
          <w:color w:val="000000"/>
        </w:rPr>
        <w:t xml:space="preserve"> </w:t>
      </w:r>
    </w:p>
    <w:p w:rsidR="008212A4" w:rsidRDefault="008212A4">
      <w:pPr>
        <w:ind w:left="720" w:hanging="720"/>
      </w:pPr>
      <w:r>
        <w:t xml:space="preserve">Hamilton, William (Sir). </w:t>
      </w:r>
      <w:r>
        <w:rPr>
          <w:i/>
        </w:rPr>
        <w:t>Discussions.</w:t>
      </w:r>
      <w:r>
        <w:t xml:space="preserve"> 1852. 2nd ed. 1853. (Causality, etc.).</w:t>
      </w:r>
    </w:p>
    <w:p w:rsidR="008212A4" w:rsidRDefault="008212A4">
      <w:pPr>
        <w:ind w:left="720" w:hanging="720"/>
      </w:pPr>
      <w:r>
        <w:t xml:space="preserve">Hamilton. Rev. of Arthur Johnson's translation of Tennemann's </w:t>
      </w:r>
      <w:r>
        <w:rPr>
          <w:i/>
        </w:rPr>
        <w:t>Grundriss der Geschichte der Philosophie.</w:t>
      </w:r>
      <w:r>
        <w:t xml:space="preserve"> </w:t>
      </w:r>
      <w:r>
        <w:rPr>
          <w:i/>
        </w:rPr>
        <w:t>Edinburgh Review</w:t>
      </w:r>
      <w:r>
        <w:t xml:space="preserve"> (Oct. 1832).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Haureau. </w:t>
      </w:r>
      <w:r>
        <w:rPr>
          <w:i/>
          <w:color w:val="000000"/>
        </w:rPr>
        <w:t>Philosophie Scholastique.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Hurter. </w:t>
      </w:r>
      <w:r>
        <w:rPr>
          <w:i/>
          <w:color w:val="000000"/>
        </w:rPr>
        <w:t>Nomenclator.</w:t>
      </w:r>
      <w:r>
        <w:rPr>
          <w:color w:val="000000"/>
        </w:rPr>
        <w:t xml:space="preserve"> 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Leibniz. </w:t>
      </w:r>
      <w:r>
        <w:rPr>
          <w:i/>
          <w:color w:val="000000"/>
        </w:rPr>
        <w:t>De Stylo Philosophico Marii Nizolii.</w:t>
      </w:r>
      <w:r>
        <w:rPr>
          <w:color w:val="000000"/>
        </w:rPr>
        <w:t xml:space="preserve"> Inaugural dissertation, 1670. (On Mario Nizzoli).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Lombard, Peter. (Bishop of Paris, d. 1164). </w:t>
      </w:r>
      <w:r>
        <w:rPr>
          <w:i/>
          <w:color w:val="000000"/>
        </w:rPr>
        <w:t>Sentences.</w:t>
      </w:r>
      <w:r>
        <w:rPr>
          <w:color w:val="000000"/>
        </w:rPr>
        <w:t xml:space="preserve"> </w:t>
      </w:r>
    </w:p>
    <w:p w:rsidR="008212A4" w:rsidRDefault="008212A4">
      <w:pPr>
        <w:ind w:left="720" w:hanging="720"/>
      </w:pPr>
      <w:r>
        <w:t xml:space="preserve">Major, John. </w:t>
      </w:r>
      <w:r>
        <w:rPr>
          <w:i/>
        </w:rPr>
        <w:t>Logica.</w:t>
      </w:r>
      <w:r>
        <w:t xml:space="preserve"> 1516.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Tractatus Primus Summularum.</w:t>
      </w:r>
      <w:r>
        <w:t xml:space="preserve"> 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>Mansel, Dean. (British philosopher).</w:t>
      </w:r>
    </w:p>
    <w:p w:rsidR="008212A4" w:rsidRDefault="008212A4">
      <w:pPr>
        <w:ind w:left="720" w:hanging="720"/>
      </w:pPr>
      <w:r>
        <w:lastRenderedPageBreak/>
        <w:t xml:space="preserve">Mill, J. S. </w:t>
      </w:r>
      <w:r>
        <w:rPr>
          <w:i/>
        </w:rPr>
        <w:t>Examination of Hamilton.</w:t>
      </w:r>
      <w:r>
        <w:t xml:space="preserve"> 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Mirabellius. </w:t>
      </w:r>
      <w:r>
        <w:rPr>
          <w:i/>
          <w:color w:val="000000"/>
        </w:rPr>
        <w:t>Polyanthes.</w:t>
      </w:r>
      <w:r>
        <w:rPr>
          <w:color w:val="000000"/>
        </w:rPr>
        <w:t xml:space="preserve"> (Collection of adages).</w:t>
      </w:r>
    </w:p>
    <w:p w:rsidR="008212A4" w:rsidRDefault="008212A4">
      <w:pPr>
        <w:ind w:left="720" w:hanging="720"/>
      </w:pPr>
      <w:r>
        <w:t xml:space="preserve">Newton, Isaac. </w:t>
      </w:r>
      <w:r>
        <w:rPr>
          <w:i/>
        </w:rPr>
        <w:t>Principia Mathematica.</w:t>
      </w:r>
      <w:r>
        <w:t xml:space="preserve"> 1687. 3rd ed. 1726.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Regula Philosophandi.</w:t>
      </w:r>
      <w:r>
        <w:t xml:space="preserve"> 3rd ed. of </w:t>
      </w:r>
      <w:r>
        <w:rPr>
          <w:i/>
        </w:rPr>
        <w:t>Hypothesis philosophandi.</w:t>
      </w:r>
      <w:r>
        <w:t xml:space="preserve"> 1st ed. 1687. 2nd ed, </w:t>
      </w:r>
      <w:r>
        <w:rPr>
          <w:i/>
        </w:rPr>
        <w:t>Regula Philosophandi,</w:t>
      </w:r>
      <w:r>
        <w:t xml:space="preserve"> 1713.</w:t>
      </w:r>
    </w:p>
    <w:p w:rsidR="008212A4" w:rsidRDefault="008212A4">
      <w:pPr>
        <w:ind w:left="720" w:hanging="720"/>
        <w:rPr>
          <w:i/>
          <w:color w:val="000000"/>
        </w:rPr>
      </w:pPr>
      <w:r>
        <w:rPr>
          <w:color w:val="000000"/>
        </w:rPr>
        <w:t xml:space="preserve">Nizzoli, Mario. </w:t>
      </w:r>
      <w:r>
        <w:rPr>
          <w:i/>
          <w:color w:val="000000"/>
        </w:rPr>
        <w:t>Anti-barbarus Philosphicus.</w:t>
      </w:r>
      <w:r>
        <w:rPr>
          <w:color w:val="000000"/>
        </w:rPr>
        <w:t xml:space="preserve"> Frankfurt, 1674. (New ed. of </w:t>
      </w:r>
      <w:r>
        <w:rPr>
          <w:i/>
          <w:color w:val="000000"/>
        </w:rPr>
        <w:t>De veris principiis….).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De veris principiis et vera ratione philosophandi.</w:t>
      </w:r>
      <w:r>
        <w:rPr>
          <w:color w:val="000000"/>
        </w:rPr>
        <w:t xml:space="preserve"> Parma, 1553. 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Thesaurus Ciceronis.</w:t>
      </w:r>
      <w:r>
        <w:rPr>
          <w:color w:val="000000"/>
        </w:rPr>
        <w:t xml:space="preserve"> Concordance.</w:t>
      </w:r>
    </w:p>
    <w:p w:rsidR="008212A4" w:rsidRDefault="008212A4">
      <w:pPr>
        <w:ind w:left="720" w:hanging="720"/>
      </w:pPr>
      <w:r>
        <w:t xml:space="preserve">Ockham, William of (Oxford Franciscan scholasticist, d. 1347, disciple of Duns Scotus). </w:t>
      </w:r>
      <w:r>
        <w:rPr>
          <w:i/>
        </w:rPr>
        <w:t>Summa Totius Logicae.</w:t>
      </w:r>
      <w:r>
        <w:t xml:space="preserve"> </w:t>
      </w:r>
    </w:p>
    <w:p w:rsidR="008212A4" w:rsidRDefault="008212A4">
      <w:pPr>
        <w:ind w:left="720" w:hanging="720"/>
      </w:pPr>
      <w:r>
        <w:t xml:space="preserve">_____. (Commentaries on the 2nd, 3rd. 4th Books of the Lombard Sentences). </w:t>
      </w:r>
    </w:p>
    <w:p w:rsidR="008212A4" w:rsidRDefault="008212A4">
      <w:pPr>
        <w:ind w:left="720" w:hanging="720"/>
      </w:pPr>
      <w:r>
        <w:t>_____. (Commentary on the First Book of the Lombard Sentences). Printed 1495. (With appended comments on the other books).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De Sacramento Altaris.</w:t>
      </w:r>
      <w:r>
        <w:t xml:space="preserve"> Paris, 1513.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Exposition Aurea: Perierm., Proem.</w:t>
      </w:r>
      <w:r>
        <w:t xml:space="preserve"> 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Philosophia Naturalis (Summulae in Physicorum LL.).</w:t>
      </w:r>
      <w:r>
        <w:t xml:space="preserve"> Rome, 1637.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Quodlibete.</w:t>
      </w:r>
      <w:r>
        <w:t xml:space="preserve"> </w:t>
      </w:r>
    </w:p>
    <w:p w:rsidR="008212A4" w:rsidRDefault="008212A4">
      <w:pPr>
        <w:ind w:left="720" w:hanging="720"/>
      </w:pPr>
      <w:r>
        <w:t xml:space="preserve">Petrus Hispanus. (d. 1277, as Pope John XXI). </w:t>
      </w:r>
      <w:r>
        <w:rPr>
          <w:i/>
        </w:rPr>
        <w:t>Summulae Logicales.</w:t>
      </w:r>
      <w:r>
        <w:t xml:space="preserve"> (Popular textbook).</w:t>
      </w:r>
    </w:p>
    <w:p w:rsidR="008212A4" w:rsidRDefault="008212A4">
      <w:pPr>
        <w:ind w:left="720" w:hanging="720"/>
      </w:pPr>
      <w:r>
        <w:t xml:space="preserve">Pohle. (Professor, at Breslau). </w:t>
      </w:r>
      <w:r>
        <w:rPr>
          <w:i/>
        </w:rPr>
        <w:t>The Essence and Attributes of God.</w:t>
      </w:r>
      <w:r>
        <w:t xml:space="preserve"> Vol. 1 of </w:t>
      </w:r>
      <w:r>
        <w:rPr>
          <w:i/>
        </w:rPr>
        <w:t>Dogmatic Theology.</w:t>
      </w:r>
      <w:r>
        <w:t xml:space="preserve"> Trans. Arthur Preuss. 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>Ponce of Cork, John. Scholastic philosopher, 17th c.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Prantl. </w:t>
      </w:r>
      <w:r>
        <w:rPr>
          <w:i/>
          <w:color w:val="000000"/>
        </w:rPr>
        <w:t>Geschichte der Logik.</w:t>
      </w:r>
      <w:r>
        <w:rPr>
          <w:color w:val="000000"/>
        </w:rPr>
        <w:t xml:space="preserve"> </w:t>
      </w:r>
    </w:p>
    <w:p w:rsidR="008212A4" w:rsidRDefault="008212A4">
      <w:pPr>
        <w:ind w:left="720" w:hanging="720"/>
      </w:pPr>
      <w:r>
        <w:t>Reid.</w:t>
      </w:r>
      <w:r>
        <w:rPr>
          <w:i/>
        </w:rPr>
        <w:t xml:space="preserve"> Essay on the Intellectual Powers.</w:t>
      </w:r>
      <w:r>
        <w:t xml:space="preserve"> 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Works.</w:t>
      </w:r>
      <w:r>
        <w:t xml:space="preserve"> 1846.</w:t>
      </w:r>
    </w:p>
    <w:p w:rsidR="008212A4" w:rsidRDefault="008212A4">
      <w:pPr>
        <w:ind w:left="720" w:hanging="720"/>
      </w:pPr>
      <w:r>
        <w:t xml:space="preserve">Salabert, Jean. </w:t>
      </w:r>
      <w:r>
        <w:rPr>
          <w:i/>
        </w:rPr>
        <w:t>Philosophia Nominalium Vindicata.</w:t>
      </w:r>
      <w:r>
        <w:t xml:space="preserve"> Paris, 1651.</w:t>
      </w:r>
    </w:p>
    <w:p w:rsidR="008212A4" w:rsidRDefault="008212A4">
      <w:pPr>
        <w:ind w:left="720" w:hanging="720"/>
      </w:pPr>
      <w:r>
        <w:t xml:space="preserve">Scotus, Duns. (Oxford Franciscan scholasticist, d. 1308). </w:t>
      </w:r>
      <w:r>
        <w:rPr>
          <w:i/>
        </w:rPr>
        <w:t xml:space="preserve">In Metaphysica </w:t>
      </w:r>
      <w:r>
        <w:t>(Aristotelis).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>_____. (</w:t>
      </w:r>
      <w:r>
        <w:rPr>
          <w:i/>
          <w:color w:val="000000"/>
        </w:rPr>
        <w:t>Works).</w:t>
      </w:r>
      <w:r>
        <w:rPr>
          <w:color w:val="000000"/>
        </w:rPr>
        <w:t xml:space="preserve"> Ed. Wadding. 1649.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De Rerum Principio.</w:t>
      </w:r>
    </w:p>
    <w:p w:rsidR="008212A4" w:rsidRDefault="008212A4">
      <w:pPr>
        <w:ind w:left="720" w:hanging="720"/>
        <w:rPr>
          <w:i/>
        </w:rPr>
      </w:pPr>
      <w:r>
        <w:t xml:space="preserve">_____. </w:t>
      </w:r>
      <w:r>
        <w:rPr>
          <w:i/>
        </w:rPr>
        <w:t>In Elenchorum LL.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 xml:space="preserve">In Physica </w:t>
      </w:r>
      <w:r>
        <w:t>(Aristotelis).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Opus Oxon.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Reportata Parisiensia.</w:t>
      </w:r>
      <w:r>
        <w:t xml:space="preserve"> 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Super Universalia Porphyrii.</w:t>
      </w:r>
      <w:r>
        <w:t xml:space="preserve"> </w:t>
      </w:r>
    </w:p>
    <w:p w:rsidR="008212A4" w:rsidRDefault="008212A4">
      <w:pPr>
        <w:ind w:left="720" w:hanging="720"/>
      </w:pPr>
      <w:r>
        <w:t xml:space="preserve">_____. </w:t>
      </w:r>
      <w:r>
        <w:rPr>
          <w:i/>
        </w:rPr>
        <w:t>Tractatus de Modis Significandis.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Stockl. </w:t>
      </w:r>
      <w:r>
        <w:rPr>
          <w:i/>
          <w:color w:val="000000"/>
        </w:rPr>
        <w:t>Geschichte der Philosophie des Mittelalters.</w:t>
      </w:r>
      <w:r>
        <w:rPr>
          <w:color w:val="000000"/>
        </w:rPr>
        <w:t xml:space="preserve"> </w:t>
      </w:r>
    </w:p>
    <w:p w:rsidR="008212A4" w:rsidRDefault="008212A4">
      <w:pPr>
        <w:ind w:left="720" w:hanging="720"/>
      </w:pPr>
      <w:r>
        <w:t xml:space="preserve">Sylvester Ferrariensis, Franciscus, O. P. (d. 1526). Questions on the </w:t>
      </w:r>
      <w:r>
        <w:rPr>
          <w:i/>
        </w:rPr>
        <w:t>Physica.</w:t>
      </w:r>
      <w:r>
        <w:t xml:space="preserve"> (Aristotle).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Tennemann. </w:t>
      </w:r>
      <w:r>
        <w:rPr>
          <w:i/>
          <w:color w:val="000000"/>
        </w:rPr>
        <w:t>Geschichte der Philosophie.</w:t>
      </w:r>
      <w:r>
        <w:rPr>
          <w:color w:val="000000"/>
        </w:rPr>
        <w:t xml:space="preserve"> 1810.</w:t>
      </w:r>
    </w:p>
    <w:p w:rsidR="008212A4" w:rsidRDefault="008212A4">
      <w:pPr>
        <w:ind w:left="720" w:hanging="720"/>
      </w:pPr>
      <w:r>
        <w:lastRenderedPageBreak/>
        <w:t xml:space="preserve">_____.  </w:t>
      </w:r>
      <w:r>
        <w:rPr>
          <w:i/>
        </w:rPr>
        <w:t>Grundriss der Geschichte der Philosophie.</w:t>
      </w:r>
      <w:r>
        <w:t xml:space="preserve"> 1812. (Shorter version). Posthumous ed. by Wendt, 1829. (English trans, 1832, by the Rev. Arthur Johnson).</w:t>
      </w:r>
    </w:p>
    <w:p w:rsidR="008212A4" w:rsidRDefault="008212A4">
      <w:pPr>
        <w:ind w:left="720" w:hanging="720"/>
      </w:pPr>
      <w:r>
        <w:t xml:space="preserve">Thomasius, Jakob. </w:t>
      </w:r>
      <w:r>
        <w:rPr>
          <w:i/>
        </w:rPr>
        <w:t>De Doctoribus Scholasticis Latinis.</w:t>
      </w:r>
      <w:r>
        <w:t xml:space="preserve"> Oration to the University of Leipzig. 1676.</w:t>
      </w:r>
    </w:p>
    <w:p w:rsidR="008212A4" w:rsidRDefault="008212A4">
      <w:r>
        <w:t xml:space="preserve">Thorburn, W. M. "The Myth of Occam's Razor." </w:t>
      </w:r>
      <w:r>
        <w:rPr>
          <w:i/>
        </w:rPr>
        <w:t>Mind</w:t>
      </w:r>
      <w:r>
        <w:t xml:space="preserve"> (1918). Online PDF:</w:t>
      </w:r>
    </w:p>
    <w:p w:rsidR="008212A4" w:rsidRDefault="008212A4">
      <w:pPr>
        <w:ind w:left="0" w:firstLine="0"/>
        <w:jc w:val="left"/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yperlink"/>
          </w:rPr>
          <w:t>http://sveinbjorn.org/files/papers/MythOfOccamsRazor.pdf</w:t>
        </w:r>
      </w:hyperlink>
    </w:p>
    <w:p w:rsidR="008212A4" w:rsidRDefault="008212A4">
      <w:pPr>
        <w:ind w:left="0" w:firstLine="0"/>
        <w:jc w:val="left"/>
        <w:rPr>
          <w:color w:val="000000"/>
        </w:rPr>
      </w:pPr>
      <w:r>
        <w:rPr>
          <w:color w:val="000000"/>
        </w:rPr>
        <w:tab/>
        <w:t>2007-02-08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Ueberweg. </w:t>
      </w:r>
      <w:r>
        <w:rPr>
          <w:i/>
          <w:color w:val="000000"/>
        </w:rPr>
        <w:t>History of Philosophy.</w:t>
      </w:r>
      <w:r>
        <w:rPr>
          <w:color w:val="000000"/>
        </w:rPr>
        <w:t xml:space="preserve"> 1863. English trans. Morris (vol. 1, 1872) and Morris and Porter (vol. 2). (German rev. ed. 1898).-</w:t>
      </w:r>
    </w:p>
    <w:p w:rsidR="008212A4" w:rsidRDefault="008212A4">
      <w:pPr>
        <w:ind w:left="720" w:hanging="720"/>
        <w:rPr>
          <w:color w:val="000000"/>
        </w:rPr>
      </w:pPr>
      <w:r>
        <w:rPr>
          <w:color w:val="000000"/>
        </w:rPr>
        <w:t xml:space="preserve">Wingate. </w:t>
      </w:r>
      <w:r>
        <w:rPr>
          <w:i/>
          <w:color w:val="000000"/>
        </w:rPr>
        <w:t>Maxims of Reason.</w:t>
      </w:r>
      <w:r>
        <w:rPr>
          <w:color w:val="000000"/>
        </w:rPr>
        <w:t xml:space="preserve"> 1658.</w:t>
      </w:r>
    </w:p>
    <w:p w:rsidR="008212A4" w:rsidRDefault="008212A4">
      <w:pPr>
        <w:tabs>
          <w:tab w:val="left" w:pos="1860"/>
        </w:tabs>
        <w:rPr>
          <w:b/>
        </w:rPr>
      </w:pPr>
    </w:p>
    <w:p w:rsidR="008212A4" w:rsidRDefault="008212A4"/>
    <w:sectPr w:rsidR="008212A4" w:rsidSect="008F0B4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4B"/>
    <w:rsid w:val="00114606"/>
    <w:rsid w:val="008212A4"/>
    <w:rsid w:val="008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sveinbjorn.org/files/papers/MythOfOccamsRazo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856</Words>
  <Characters>4881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5726</CharactersWithSpaces>
  <SharedDoc>false</SharedDoc>
  <HLinks>
    <vt:vector size="12" baseType="variant"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http://sveinbjorn.org/files/papers/MythOfOccamsRazor.pdf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2017-08-16T04:40:00Z</dcterms:created>
  <dcterms:modified xsi:type="dcterms:W3CDTF">2017-08-16T04:40:00Z</dcterms:modified>
</cp:coreProperties>
</file>