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DEF" w:rsidRPr="00213AF0" w:rsidRDefault="00FF5DEF" w:rsidP="00FF5DEF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FF5DEF" w:rsidRDefault="00FF5DEF" w:rsidP="00FF5DEF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FF5DEF" w:rsidRPr="006575BC" w:rsidRDefault="00FF5DEF" w:rsidP="00FF5DEF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:rsidR="00FF5DEF" w:rsidRPr="00095625" w:rsidRDefault="00FF5DEF" w:rsidP="00FF5DEF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:rsidR="00FF5DEF" w:rsidRPr="00A066E0" w:rsidRDefault="00FF5DEF" w:rsidP="00FF5DE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066E0">
        <w:rPr>
          <w:sz w:val="24"/>
          <w:lang w:val="en-US"/>
        </w:rPr>
        <w:t>(University of Zaragoza, Spain)</w:t>
      </w:r>
    </w:p>
    <w:p w:rsidR="00FF5DEF" w:rsidRPr="00A066E0" w:rsidRDefault="00FF5DEF" w:rsidP="00FF5DEF">
      <w:pPr>
        <w:jc w:val="center"/>
        <w:rPr>
          <w:lang w:val="en-US"/>
        </w:rPr>
      </w:pPr>
    </w:p>
    <w:bookmarkEnd w:id="0"/>
    <w:bookmarkEnd w:id="1"/>
    <w:p w:rsidR="00FF5DEF" w:rsidRPr="00A066E0" w:rsidRDefault="00FF5DEF" w:rsidP="00FF5DEF">
      <w:pPr>
        <w:ind w:left="0" w:firstLine="0"/>
        <w:jc w:val="center"/>
        <w:rPr>
          <w:color w:val="000000"/>
          <w:lang w:val="en-US"/>
        </w:rPr>
      </w:pPr>
    </w:p>
    <w:p w:rsidR="009C1AA4" w:rsidRPr="00FF5DEF" w:rsidRDefault="009C1AA4">
      <w:pPr>
        <w:pStyle w:val="Ttulo1"/>
        <w:rPr>
          <w:lang w:val="en-US"/>
        </w:rPr>
      </w:pPr>
      <w:bookmarkStart w:id="2" w:name="_GoBack"/>
      <w:bookmarkEnd w:id="2"/>
      <w:r w:rsidRPr="00FF5DEF">
        <w:rPr>
          <w:lang w:val="en-US"/>
        </w:rPr>
        <w:t>Richard Simpson</w:t>
      </w:r>
    </w:p>
    <w:p w:rsidR="009C1AA4" w:rsidRPr="00FF5DEF" w:rsidRDefault="009C1AA4">
      <w:pPr>
        <w:rPr>
          <w:lang w:val="en-US"/>
        </w:rPr>
      </w:pPr>
    </w:p>
    <w:p w:rsidR="009C1AA4" w:rsidRPr="00FF5DEF" w:rsidRDefault="009C1AA4">
      <w:pPr>
        <w:rPr>
          <w:lang w:val="en-US"/>
        </w:rPr>
      </w:pPr>
    </w:p>
    <w:p w:rsidR="009C1AA4" w:rsidRPr="00FF5DEF" w:rsidRDefault="009C1AA4">
      <w:pPr>
        <w:rPr>
          <w:lang w:val="en-US"/>
        </w:rPr>
      </w:pPr>
      <w:r w:rsidRPr="00FF5DEF">
        <w:rPr>
          <w:b/>
          <w:lang w:val="en-US"/>
        </w:rPr>
        <w:t>Works</w:t>
      </w:r>
    </w:p>
    <w:p w:rsidR="009C1AA4" w:rsidRPr="00FF5DEF" w:rsidRDefault="009C1AA4">
      <w:pPr>
        <w:rPr>
          <w:lang w:val="en-US"/>
        </w:rPr>
      </w:pP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Simpson, Richard. "Dr Newman's Style and Method of Argument." 1853.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49-57.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"Browning's 'Men and Women'." 1856.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58-75.*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"'Aurora Leigh'." 1857.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76-80.*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"Longfellow's New Poem." 1858.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81-9.*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"Dante's Philosophy of Love." 1862.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90-103.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"Victor Hugo's 'Misérables'." 1862.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104-21.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"Geroge Eliot's Novels." 1863.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122-54.*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"Thackeray." 1864.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155-89.*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"Novels as a Form of Art." 1867.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321-7.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"The Religion of Chaucer." 1867.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328-35.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"Idylls." 1867.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336-41.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"Secondary Art." (Myth, imitation). 1867.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342-8.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"The Shakespearean Love Philosophy." 1867.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190-204.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"Mr Browning's Latest Poetry." 1869.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205-40.*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"Jane Austen." 1870.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241-69.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"'Lothair'." 1870.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270-84.* (Disraeli). 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"Mr Tennyson's Poetry." 1871.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285-318.</w:t>
      </w:r>
    </w:p>
    <w:p w:rsidR="002822AA" w:rsidRPr="00FF5DEF" w:rsidRDefault="002822AA" w:rsidP="002822AA">
      <w:pPr>
        <w:rPr>
          <w:lang w:val="en-US"/>
        </w:rPr>
      </w:pPr>
      <w:r w:rsidRPr="00FF5DEF">
        <w:rPr>
          <w:lang w:val="en-US"/>
        </w:rPr>
        <w:t xml:space="preserve">_____. "Secondary Art." 1867. In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 342-8. (Myth, imitation).</w:t>
      </w:r>
    </w:p>
    <w:p w:rsidR="009C1AA4" w:rsidRPr="00FF5DEF" w:rsidRDefault="009C1AA4">
      <w:pPr>
        <w:rPr>
          <w:lang w:val="en-US"/>
        </w:rPr>
      </w:pPr>
      <w:r w:rsidRPr="00FF5DEF">
        <w:rPr>
          <w:lang w:val="en-US"/>
        </w:rPr>
        <w:t xml:space="preserve">_____. </w:t>
      </w:r>
      <w:r w:rsidRPr="00FF5DEF">
        <w:rPr>
          <w:i/>
          <w:lang w:val="en-US"/>
        </w:rPr>
        <w:t>Richard Simpson as Critic.</w:t>
      </w:r>
      <w:r w:rsidRPr="00FF5DEF">
        <w:rPr>
          <w:lang w:val="en-US"/>
        </w:rPr>
        <w:t xml:space="preserve"> Ed. David Carroll. London: Routledge, 1977.* </w:t>
      </w:r>
    </w:p>
    <w:p w:rsidR="009C1AA4" w:rsidRPr="00FF5DEF" w:rsidRDefault="009C1AA4">
      <w:pPr>
        <w:rPr>
          <w:lang w:val="en-US"/>
        </w:rPr>
      </w:pPr>
    </w:p>
    <w:sectPr w:rsidR="009C1AA4" w:rsidRPr="00FF5DEF" w:rsidSect="009C1AA4">
      <w:headerReference w:type="even" r:id="rId7"/>
      <w:headerReference w:type="default" r:id="rId8"/>
      <w:pgSz w:w="11880" w:h="16800"/>
      <w:pgMar w:top="1417" w:right="1701" w:bottom="1417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06F" w:rsidRDefault="0083206F">
      <w:r>
        <w:separator/>
      </w:r>
    </w:p>
  </w:endnote>
  <w:endnote w:type="continuationSeparator" w:id="0">
    <w:p w:rsidR="0083206F" w:rsidRDefault="00832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06F" w:rsidRDefault="0083206F">
      <w:r>
        <w:separator/>
      </w:r>
    </w:p>
  </w:footnote>
  <w:footnote w:type="continuationSeparator" w:id="0">
    <w:p w:rsidR="0083206F" w:rsidRDefault="00832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A4" w:rsidRDefault="009C1AA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C1AA4" w:rsidRDefault="009C1A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AA4" w:rsidRDefault="009C1AA4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822A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C1AA4" w:rsidRDefault="009C1AA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grammar="clean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5AB"/>
    <w:rsid w:val="002822AA"/>
    <w:rsid w:val="0083206F"/>
    <w:rsid w:val="009C1AA4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5E630B8-0FFD-8343-928A-FC64E9E1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val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mallCaps/>
      <w:sz w:val="36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2060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 García Landa</dc:creator>
  <cp:keywords/>
  <cp:lastModifiedBy>José Ángel García Landa</cp:lastModifiedBy>
  <cp:revision>2</cp:revision>
  <dcterms:created xsi:type="dcterms:W3CDTF">2019-09-12T20:02:00Z</dcterms:created>
  <dcterms:modified xsi:type="dcterms:W3CDTF">2019-09-12T20:02:00Z</dcterms:modified>
</cp:coreProperties>
</file>