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93C0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93C0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José Javier Fuente del Pilar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93C00" w:rsidRDefault="00493C00" w:rsidP="00493C00">
      <w:pPr>
        <w:tabs>
          <w:tab w:val="left" w:pos="7627"/>
        </w:tabs>
      </w:pPr>
      <w:r>
        <w:t xml:space="preserve">Fuente del Pilar, José Javier, ed. </w:t>
      </w:r>
      <w:r>
        <w:rPr>
          <w:i/>
        </w:rPr>
        <w:t>Antología del cuento fantástico hispanoamericano del siglo XIX.</w:t>
      </w:r>
      <w:r>
        <w:t xml:space="preserve"> Madrid: Miraguano, 2003.*</w:t>
      </w:r>
    </w:p>
    <w:p w:rsidR="00C454AC" w:rsidRDefault="00C454AC"/>
    <w:p w:rsidR="00C454AC" w:rsidRDefault="00C454AC" w:rsidP="00C454AC"/>
    <w:p w:rsidR="00493C00" w:rsidRDefault="00493C00" w:rsidP="00C454AC"/>
    <w:p w:rsidR="00493C00" w:rsidRDefault="00493C00" w:rsidP="00C454AC"/>
    <w:p w:rsidR="00493C00" w:rsidRPr="00493C00" w:rsidRDefault="00493C00" w:rsidP="00C454AC">
      <w:pPr>
        <w:rPr>
          <w:b/>
        </w:rPr>
      </w:pPr>
      <w:r>
        <w:rPr>
          <w:b/>
        </w:rPr>
        <w:t>Edited works</w:t>
      </w:r>
    </w:p>
    <w:p w:rsidR="00C454AC" w:rsidRDefault="00C454AC"/>
    <w:p w:rsidR="00493C00" w:rsidRDefault="00493C00"/>
    <w:p w:rsidR="00493C00" w:rsidRDefault="00493C00">
      <w:r>
        <w:rPr>
          <w:i/>
        </w:rPr>
        <w:t>Antología del cuento fantástico hispanoamericano del siglo XIX</w:t>
      </w:r>
      <w:r>
        <w:rPr>
          <w:i/>
        </w:rPr>
        <w:t>:</w:t>
      </w:r>
      <w:bookmarkStart w:id="2" w:name="_GoBack"/>
      <w:bookmarkEnd w:id="2"/>
    </w:p>
    <w:p w:rsidR="00493C00" w:rsidRDefault="00493C00"/>
    <w:p w:rsidR="00493C00" w:rsidRPr="00A547A1" w:rsidRDefault="00493C00" w:rsidP="00493C00">
      <w:pPr>
        <w:tabs>
          <w:tab w:val="left" w:pos="7627"/>
        </w:tabs>
      </w:pPr>
      <w:r>
        <w:t xml:space="preserve">Gorriti, Juana Manuela. "Quien escucha su mal oye."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13-26.*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_____. "Coincidencias."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27-38.*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Roa Bárcena, José María. "Lanchitas."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43-58.*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Riva, Palacio, Vicente. "El buen ejemplo."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63-70.*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Montalvo, Juan. "Gaspar Blondin."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75-82.*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Palma, Ricardo. "Dónde y cómo el diablo perdió el poncho."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87-96.*</w:t>
      </w:r>
    </w:p>
    <w:p w:rsidR="00493C00" w:rsidRPr="00A547A1" w:rsidRDefault="00493C00" w:rsidP="00493C00">
      <w:pPr>
        <w:tabs>
          <w:tab w:val="left" w:pos="7627"/>
        </w:tabs>
      </w:pPr>
      <w:r>
        <w:lastRenderedPageBreak/>
        <w:t xml:space="preserve">_____. "El alacrán de fray Gómez."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97-106.*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Blanco, Eduardo. "El número 111."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109-30.*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Wilde, Eduardo. "Alma callejera."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135-38.*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Sierra, Justo. "La sirena."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 143-56.*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Cané, Miguel. "El canto de la sirena."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161-72.*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Othón, Manuel José. "Encuentro pavoroso."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175-88.*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Gutiérrez Nájera, Manuel. "La pasión de Pasionaria."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193-200.*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_____. "Rip-Rip el aparecido."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201-10.*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Darío, Rubén. "Thanathopia."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215-22.*</w:t>
      </w:r>
    </w:p>
    <w:p w:rsidR="00493C00" w:rsidRDefault="00493C00" w:rsidP="00493C00">
      <w:pPr>
        <w:tabs>
          <w:tab w:val="left" w:pos="7627"/>
        </w:tabs>
      </w:pPr>
      <w:r>
        <w:t xml:space="preserve">_____. "El caso de la señorita Amelia."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223-34.*</w:t>
      </w:r>
    </w:p>
    <w:p w:rsidR="00493C00" w:rsidRDefault="00493C00" w:rsidP="00493C00">
      <w:pPr>
        <w:tabs>
          <w:tab w:val="left" w:pos="7627"/>
        </w:tabs>
      </w:pPr>
      <w:r>
        <w:t xml:space="preserve">Nervo, Amado. "La última guerra."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239-52.*</w:t>
      </w:r>
    </w:p>
    <w:p w:rsidR="00493C00" w:rsidRPr="00A547A1" w:rsidRDefault="00493C00" w:rsidP="00493C00">
      <w:pPr>
        <w:tabs>
          <w:tab w:val="left" w:pos="7627"/>
        </w:tabs>
      </w:pPr>
      <w:r>
        <w:t xml:space="preserve">_____. "El ángel caído."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253-61.*</w:t>
      </w:r>
    </w:p>
    <w:p w:rsidR="00493C00" w:rsidRDefault="00493C00"/>
    <w:sectPr w:rsidR="00493C0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93C0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Macintosh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2018-08-20T15:35:00Z</dcterms:created>
  <dcterms:modified xsi:type="dcterms:W3CDTF">2018-08-20T15:35:00Z</dcterms:modified>
</cp:coreProperties>
</file>