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85E1" w14:textId="77777777" w:rsidR="00BE16A7" w:rsidRPr="00F50959" w:rsidRDefault="00BE16A7" w:rsidP="00BE16A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DAEE8F1" w14:textId="77777777" w:rsidR="00BE16A7" w:rsidRPr="003544E6" w:rsidRDefault="00BE16A7" w:rsidP="00BE16A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A2B6E72" w14:textId="77777777" w:rsidR="00BE16A7" w:rsidRPr="003544E6" w:rsidRDefault="00D80181" w:rsidP="00BE16A7">
      <w:pPr>
        <w:jc w:val="center"/>
        <w:rPr>
          <w:sz w:val="24"/>
          <w:lang w:val="es-ES"/>
        </w:rPr>
      </w:pPr>
      <w:hyperlink r:id="rId5" w:history="1">
        <w:r w:rsidR="00BE16A7" w:rsidRPr="003544E6">
          <w:rPr>
            <w:rStyle w:val="Hipervnculo"/>
            <w:sz w:val="24"/>
            <w:lang w:val="es-ES"/>
          </w:rPr>
          <w:t>http://bit.ly/abibliog</w:t>
        </w:r>
      </w:hyperlink>
      <w:r w:rsidR="00BE16A7" w:rsidRPr="003544E6">
        <w:rPr>
          <w:sz w:val="24"/>
          <w:lang w:val="es-ES"/>
        </w:rPr>
        <w:t xml:space="preserve"> </w:t>
      </w:r>
    </w:p>
    <w:p w14:paraId="2F38DFDC" w14:textId="77777777" w:rsidR="00BE16A7" w:rsidRPr="003544E6" w:rsidRDefault="00BE16A7" w:rsidP="00BE16A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3F0C999" w14:textId="77777777" w:rsidR="00BE16A7" w:rsidRPr="0039532A" w:rsidRDefault="00BE16A7" w:rsidP="00BE16A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3772C1C8" w14:textId="77777777" w:rsidR="00BE16A7" w:rsidRPr="0039532A" w:rsidRDefault="00BE16A7" w:rsidP="00BE16A7">
      <w:pPr>
        <w:jc w:val="center"/>
        <w:rPr>
          <w:sz w:val="24"/>
          <w:lang w:val="en-US"/>
        </w:rPr>
      </w:pPr>
    </w:p>
    <w:bookmarkEnd w:id="0"/>
    <w:bookmarkEnd w:id="1"/>
    <w:p w14:paraId="4880EF45" w14:textId="77777777" w:rsidR="00BE16A7" w:rsidRPr="0039532A" w:rsidRDefault="00BE16A7" w:rsidP="00BE16A7">
      <w:pPr>
        <w:ind w:left="0" w:firstLine="0"/>
        <w:jc w:val="center"/>
        <w:rPr>
          <w:color w:val="000000"/>
          <w:sz w:val="24"/>
          <w:lang w:val="en-US"/>
        </w:rPr>
      </w:pPr>
    </w:p>
    <w:p w14:paraId="15680D33" w14:textId="77777777" w:rsidR="00571B40" w:rsidRPr="00BE16A7" w:rsidRDefault="00571B40" w:rsidP="00571B40">
      <w:pPr>
        <w:pStyle w:val="Ttulo1"/>
        <w:rPr>
          <w:b/>
          <w:i w:val="0"/>
          <w:smallCaps/>
          <w:sz w:val="36"/>
          <w:lang w:val="en-US"/>
        </w:rPr>
      </w:pPr>
      <w:r w:rsidRPr="00BE16A7">
        <w:rPr>
          <w:b/>
          <w:i w:val="0"/>
          <w:smallCaps/>
          <w:sz w:val="36"/>
          <w:lang w:val="en-US"/>
        </w:rPr>
        <w:t>Gregorio Hinojo Andrés</w:t>
      </w:r>
    </w:p>
    <w:p w14:paraId="53CF1CEA" w14:textId="77777777" w:rsidR="00571B40" w:rsidRPr="00BE16A7" w:rsidRDefault="00571B40">
      <w:pPr>
        <w:rPr>
          <w:lang w:val="en-US"/>
        </w:rPr>
      </w:pPr>
    </w:p>
    <w:p w14:paraId="4B953079" w14:textId="77777777" w:rsidR="00571B40" w:rsidRPr="00E7097F" w:rsidRDefault="00571B40">
      <w:pPr>
        <w:rPr>
          <w:color w:val="000000"/>
          <w:sz w:val="24"/>
        </w:rPr>
      </w:pPr>
      <w:r w:rsidRPr="00E7097F">
        <w:rPr>
          <w:color w:val="000000"/>
          <w:sz w:val="24"/>
        </w:rPr>
        <w:t>(U de Salamanca)</w:t>
      </w:r>
    </w:p>
    <w:p w14:paraId="35716847" w14:textId="77777777" w:rsidR="00571B40" w:rsidRDefault="00571B40"/>
    <w:p w14:paraId="5ABA28DC" w14:textId="77777777" w:rsidR="00571B40" w:rsidRDefault="00571B40"/>
    <w:p w14:paraId="32BE5B30" w14:textId="77777777" w:rsidR="00571B40" w:rsidRPr="00E7097F" w:rsidRDefault="00571B40">
      <w:pPr>
        <w:rPr>
          <w:b/>
        </w:rPr>
      </w:pPr>
      <w:r w:rsidRPr="00E7097F">
        <w:rPr>
          <w:b/>
        </w:rPr>
        <w:t>Works</w:t>
      </w:r>
    </w:p>
    <w:p w14:paraId="4BBCFD0E" w14:textId="77777777" w:rsidR="00571B40" w:rsidRDefault="00571B40"/>
    <w:p w14:paraId="2C44D9E7" w14:textId="77777777" w:rsidR="00571B40" w:rsidRDefault="00571B40">
      <w:r>
        <w:t xml:space="preserve">Hinojo Andrés, Gregorio. "Concepción y representación de la muerte en el s. I." In </w:t>
      </w:r>
      <w:r>
        <w:rPr>
          <w:i/>
        </w:rPr>
        <w:t>Mnemosymum: C. Codoñer a discipulis oblatum.</w:t>
      </w:r>
      <w:r>
        <w:t xml:space="preserve"> Ed. Agustín Ramos Guerra. Salamanca: Universidad de Salamanca, 1991. 145-60.*</w:t>
      </w:r>
    </w:p>
    <w:p w14:paraId="68684842" w14:textId="77777777" w:rsidR="00571B40" w:rsidRDefault="00571B40">
      <w:r>
        <w:t xml:space="preserve">_____. </w:t>
      </w:r>
      <w:r>
        <w:rPr>
          <w:i/>
        </w:rPr>
        <w:t xml:space="preserve">Obras históricas de Nebrija (estudio filológico). </w:t>
      </w:r>
      <w:r>
        <w:t>Salamanca: Ediciones Universidad de Salamanca, 1991.*</w:t>
      </w:r>
    </w:p>
    <w:p w14:paraId="03A907E9" w14:textId="77777777" w:rsidR="00571B40" w:rsidRDefault="00571B40">
      <w:r>
        <w:t xml:space="preserve">_____. "El interlocutor ficticio: de Horacio a Luis de León."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405-13.*</w:t>
      </w:r>
    </w:p>
    <w:p w14:paraId="06A139C2" w14:textId="77777777" w:rsidR="00571B40" w:rsidRDefault="00571B40">
      <w:r>
        <w:t xml:space="preserve">_____. "La </w:t>
      </w:r>
      <w:r>
        <w:rPr>
          <w:i/>
        </w:rPr>
        <w:t>recusatio</w:t>
      </w:r>
      <w:r>
        <w:t xml:space="preserve"> horaciana en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331-40.*</w:t>
      </w:r>
    </w:p>
    <w:p w14:paraId="72317F38" w14:textId="77777777" w:rsidR="00571B40" w:rsidRDefault="00571B40">
      <w:r>
        <w:rPr>
          <w:color w:val="000000"/>
        </w:rPr>
        <w:t>_____."</w:t>
      </w:r>
      <w:r>
        <w:rPr>
          <w:rFonts w:ascii="Symbol" w:hAnsi="Symbol"/>
          <w:color w:val="000000"/>
        </w:rPr>
        <w:t>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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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</w:t>
      </w:r>
      <w:r>
        <w:rPr>
          <w:rFonts w:ascii="Symbol" w:hAnsi="Symbol"/>
          <w:color w:val="000000"/>
        </w:rPr>
        <w:t>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</w:t>
      </w:r>
      <w:r>
        <w:rPr>
          <w:rFonts w:ascii="Symbol" w:hAnsi="Symbol"/>
          <w:color w:val="000000"/>
        </w:rPr>
        <w:t></w:t>
      </w:r>
      <w:r>
        <w:rPr>
          <w:rFonts w:ascii="Symbol" w:hAnsi="Symbol"/>
          <w:color w:val="000000"/>
        </w:rPr>
        <w:t></w:t>
      </w:r>
      <w:r>
        <w:rPr>
          <w:rFonts w:ascii="Symbol" w:hAnsi="Symbol"/>
          <w:color w:val="000000"/>
        </w:rPr>
        <w:t></w:t>
      </w:r>
      <w:r>
        <w:rPr>
          <w:rFonts w:ascii="Symbol" w:hAnsi="Symbol"/>
          <w:color w:val="000000"/>
        </w:rPr>
        <w:t></w:t>
      </w:r>
      <w:r>
        <w:rPr>
          <w:rFonts w:ascii="Symbol" w:hAnsi="Symbol"/>
          <w:color w:val="000000"/>
        </w:rPr>
        <w:t></w:t>
      </w:r>
      <w:r>
        <w:rPr>
          <w:rFonts w:ascii="Symbol" w:hAnsi="Symbol"/>
          <w:color w:val="000000"/>
        </w:rPr>
        <w:t>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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</w:t>
      </w:r>
      <w:r>
        <w:rPr>
          <w:rFonts w:ascii="Symbol" w:hAnsi="Symbol"/>
          <w:color w:val="000000"/>
        </w:rPr>
        <w:t></w:t>
      </w:r>
      <w:r>
        <w:rPr>
          <w:rFonts w:ascii="Symbol" w:hAnsi="Symbol"/>
          <w:color w:val="000000"/>
        </w:rPr>
        <w:t>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</w:t>
      </w:r>
      <w:r>
        <w:rPr>
          <w:rFonts w:ascii="Symbol" w:hAnsi="Symbol"/>
          <w:color w:val="000000"/>
        </w:rPr>
        <w:t>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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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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</w:t>
      </w:r>
      <w:r>
        <w:t xml:space="preserve">" </w:t>
      </w:r>
      <w:r>
        <w:rPr>
          <w:color w:val="000000"/>
        </w:rPr>
        <w:t xml:space="preserve">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463-72.* (Inscription, U of Salamanca).</w:t>
      </w:r>
    </w:p>
    <w:p w14:paraId="6FEA8CF0" w14:textId="77777777" w:rsidR="00332FF6" w:rsidRDefault="00332FF6" w:rsidP="00332FF6">
      <w:r>
        <w:t xml:space="preserve">_____. "El adjetivo </w:t>
      </w:r>
      <w:r>
        <w:rPr>
          <w:i/>
        </w:rPr>
        <w:t>formosvs</w:t>
      </w:r>
      <w:r>
        <w:t xml:space="preserve"> en la poesía clásica."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295-303.*</w:t>
      </w:r>
    </w:p>
    <w:p w14:paraId="142DCE4C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Hinojo Andrés, Gregorio, and José Carlos Fernández Corte, eds.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(Acta Salmanticensia, Estudios Filológicos, 316). Salamanca: Ediciones Universidad de Salamanca, 2007.*</w:t>
      </w:r>
    </w:p>
    <w:p w14:paraId="3C4FFDDF" w14:textId="77777777" w:rsidR="00571B40" w:rsidRDefault="00571B40"/>
    <w:p w14:paraId="63CB19B1" w14:textId="77777777" w:rsidR="00571B40" w:rsidRDefault="00571B40"/>
    <w:p w14:paraId="01A598A9" w14:textId="77777777" w:rsidR="00571B40" w:rsidRDefault="00571B40"/>
    <w:p w14:paraId="48DE3A73" w14:textId="77777777" w:rsidR="00571B40" w:rsidRPr="00E7097F" w:rsidRDefault="00571B40">
      <w:pPr>
        <w:rPr>
          <w:b/>
        </w:rPr>
      </w:pPr>
      <w:r w:rsidRPr="00E7097F">
        <w:rPr>
          <w:b/>
        </w:rPr>
        <w:t>Edited works</w:t>
      </w:r>
    </w:p>
    <w:p w14:paraId="10752A51" w14:textId="77777777" w:rsidR="00571B40" w:rsidRPr="00E7097F" w:rsidRDefault="00571B40">
      <w:pPr>
        <w:rPr>
          <w:b/>
        </w:rPr>
      </w:pPr>
    </w:p>
    <w:p w14:paraId="79E530E0" w14:textId="77777777" w:rsidR="00571B40" w:rsidRDefault="00571B40">
      <w:pPr>
        <w:rPr>
          <w:i/>
          <w:color w:val="000000"/>
        </w:rPr>
      </w:pPr>
      <w:r>
        <w:rPr>
          <w:i/>
          <w:color w:val="000000"/>
        </w:rPr>
        <w:t>Mvnvs qvaesitvm meritis: Homenaje a Carmen Codoñer:</w:t>
      </w:r>
    </w:p>
    <w:p w14:paraId="6890FE34" w14:textId="77777777" w:rsidR="00571B40" w:rsidRDefault="00571B40">
      <w:pPr>
        <w:rPr>
          <w:i/>
          <w:color w:val="000000"/>
        </w:rPr>
      </w:pPr>
    </w:p>
    <w:p w14:paraId="1D750242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Hernández Lobato, Jesús. "Retrato de Carmen Codoñer."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16-18.*</w:t>
      </w:r>
    </w:p>
    <w:p w14:paraId="2CE47100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González Iglesias, Juan Antonio. "Aikido."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19.*</w:t>
      </w:r>
    </w:p>
    <w:p w14:paraId="52CFCA5E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Battaner Arias, Enrique (Rector). "En homenaje a Carmen Codoñer."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21-22.*</w:t>
      </w:r>
    </w:p>
    <w:p w14:paraId="089348ED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Illán Calderón, Inés. "El </w:t>
      </w:r>
      <w:r>
        <w:rPr>
          <w:i/>
          <w:color w:val="000000"/>
        </w:rPr>
        <w:t xml:space="preserve">glamour </w:t>
      </w:r>
      <w:r>
        <w:rPr>
          <w:color w:val="000000"/>
        </w:rPr>
        <w:t xml:space="preserve">de Carmen Codoñer."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39-47.*</w:t>
      </w:r>
    </w:p>
    <w:p w14:paraId="1561583C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Agus, Ana (U de Salamanca). "Concepciones del tiempo en la cultura india."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51-60.*</w:t>
      </w:r>
    </w:p>
    <w:p w14:paraId="5282A8BF" w14:textId="77777777" w:rsidR="00571B40" w:rsidRDefault="00571B40">
      <w:pPr>
        <w:rPr>
          <w:color w:val="000000"/>
        </w:rPr>
      </w:pPr>
      <w:r>
        <w:rPr>
          <w:color w:val="000000"/>
        </w:rPr>
        <w:t>Andrés Sanz, Mª Adelaida. (U de Salamanca). "El prólogo '</w:t>
      </w:r>
      <w:r>
        <w:rPr>
          <w:i/>
          <w:color w:val="000000"/>
        </w:rPr>
        <w:t>nonnvlli norvnt'</w:t>
      </w:r>
      <w:r>
        <w:rPr>
          <w:color w:val="000000"/>
        </w:rPr>
        <w:t xml:space="preserve"> en copias tardías del </w:t>
      </w:r>
      <w:r>
        <w:rPr>
          <w:i/>
          <w:color w:val="000000"/>
        </w:rPr>
        <w:t>Liber Differentiarum [II]."</w:t>
      </w:r>
      <w:r>
        <w:rPr>
          <w:color w:val="000000"/>
        </w:rPr>
        <w:t xml:space="preserve">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61-69.*</w:t>
      </w:r>
    </w:p>
    <w:p w14:paraId="79909501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Armisen-Marchetti, Mireille. (U de Toulouse-Le Mirail). "Échos du </w:t>
      </w:r>
      <w:r>
        <w:rPr>
          <w:i/>
          <w:color w:val="000000"/>
        </w:rPr>
        <w:t>Songe de scipion</w:t>
      </w:r>
      <w:r>
        <w:rPr>
          <w:color w:val="000000"/>
        </w:rPr>
        <w:t xml:space="preserve"> chez Sénèque: La géographie de la </w:t>
      </w:r>
      <w:r>
        <w:rPr>
          <w:i/>
          <w:color w:val="000000"/>
        </w:rPr>
        <w:t>Consolation à Marcia</w:t>
      </w:r>
      <w:r>
        <w:rPr>
          <w:color w:val="000000"/>
        </w:rPr>
        <w:t xml:space="preserve"> 26.6 et des </w:t>
      </w:r>
      <w:r>
        <w:rPr>
          <w:i/>
          <w:color w:val="000000"/>
        </w:rPr>
        <w:t>Qvestions Natvrelles</w:t>
      </w:r>
      <w:r>
        <w:rPr>
          <w:color w:val="000000"/>
        </w:rPr>
        <w:t xml:space="preserve"> I </w:t>
      </w:r>
      <w:r>
        <w:rPr>
          <w:i/>
          <w:color w:val="000000"/>
        </w:rPr>
        <w:t>Praef.</w:t>
      </w:r>
      <w:r>
        <w:rPr>
          <w:color w:val="000000"/>
        </w:rPr>
        <w:t xml:space="preserve"> 8-13."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71-79.* (Cicero).</w:t>
      </w:r>
    </w:p>
    <w:p w14:paraId="3AB13D9A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Bartolomé, Jesús (UPV / EHU). "Procedimientos de inversión de los términos </w:t>
      </w:r>
      <w:r>
        <w:rPr>
          <w:i/>
          <w:color w:val="000000"/>
        </w:rPr>
        <w:t>victor, victoria</w:t>
      </w:r>
      <w:r>
        <w:rPr>
          <w:color w:val="000000"/>
        </w:rPr>
        <w:t xml:space="preserve"> y </w:t>
      </w:r>
      <w:r>
        <w:rPr>
          <w:i/>
          <w:color w:val="000000"/>
        </w:rPr>
        <w:t>vincere</w:t>
      </w:r>
      <w:r>
        <w:rPr>
          <w:color w:val="000000"/>
        </w:rPr>
        <w:t xml:space="preserve"> en la </w:t>
      </w:r>
      <w:r>
        <w:rPr>
          <w:i/>
          <w:color w:val="000000"/>
        </w:rPr>
        <w:t>Farsalia</w:t>
      </w:r>
      <w:r>
        <w:rPr>
          <w:color w:val="000000"/>
        </w:rPr>
        <w:t xml:space="preserve"> de Lucano."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81-90.*</w:t>
      </w:r>
    </w:p>
    <w:p w14:paraId="3C95088C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Bécares Botas, Vicente. (U de Salamanca). "Los cartapacios de un catedrático de latín del siglo XVI: El maestro Barrientos." In </w:t>
      </w:r>
      <w:r>
        <w:rPr>
          <w:i/>
          <w:color w:val="000000"/>
        </w:rPr>
        <w:lastRenderedPageBreak/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91-99.* (Bartolomé Barrientos).</w:t>
      </w:r>
    </w:p>
    <w:p w14:paraId="3C75C744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Bravo Díaz, Román. (IES Sofía Casanova, Ferrol). "Geografía griega y originalidad plautina. Tres ejemplos."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101-10.*</w:t>
      </w:r>
    </w:p>
    <w:p w14:paraId="0D6A3E78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Brioso Sánchez, Máximo. (U de Sevilla). "Notas sobre los actores y la actuación en el teatro griego antiguo."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111-19.*</w:t>
      </w:r>
    </w:p>
    <w:p w14:paraId="3FEB2F00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Callebat, Louis (U de Caen). </w:t>
      </w:r>
      <w:r w:rsidRPr="00D80181">
        <w:rPr>
          <w:color w:val="000000"/>
          <w:lang w:val="en-US"/>
        </w:rPr>
        <w:t xml:space="preserve">"L'art et le vivant Horace: </w:t>
      </w:r>
      <w:r w:rsidRPr="00D80181">
        <w:rPr>
          <w:i/>
          <w:color w:val="000000"/>
          <w:lang w:val="en-US"/>
        </w:rPr>
        <w:t xml:space="preserve">Ode à Pyrrha." </w:t>
      </w:r>
      <w:r>
        <w:rPr>
          <w:color w:val="000000"/>
        </w:rPr>
        <w:t xml:space="preserve">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121-29.*</w:t>
      </w:r>
    </w:p>
    <w:p w14:paraId="3C76EFB0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Cantera, Alberto. (U de Salamanca). </w:t>
      </w:r>
      <w:r w:rsidRPr="00D80181">
        <w:rPr>
          <w:color w:val="000000"/>
          <w:lang w:val="en-US"/>
        </w:rPr>
        <w:t xml:space="preserve">"The Pahlavi Videvdad Manuscripts of the Meherji Rana Library (Nawsari, India)." </w:t>
      </w:r>
      <w:r>
        <w:rPr>
          <w:color w:val="000000"/>
        </w:rPr>
        <w:t xml:space="preserve">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131-40.*</w:t>
      </w:r>
    </w:p>
    <w:p w14:paraId="39D600DD" w14:textId="77777777" w:rsidR="00571B40" w:rsidRDefault="00571B40">
      <w:pPr>
        <w:rPr>
          <w:i/>
        </w:rPr>
      </w:pPr>
      <w:r>
        <w:rPr>
          <w:color w:val="000000"/>
        </w:rPr>
        <w:t xml:space="preserve">Cantó Llorca, Josefa (U de Salamanca). "El catálogo de perros de </w:t>
      </w:r>
      <w:r>
        <w:rPr>
          <w:i/>
          <w:color w:val="000000"/>
        </w:rPr>
        <w:t>Metamorfosisi 3.206-225."</w:t>
      </w:r>
      <w:r>
        <w:rPr>
          <w:color w:val="000000"/>
        </w:rPr>
        <w:t xml:space="preserve">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141-50.*</w:t>
      </w:r>
    </w:p>
    <w:p w14:paraId="61EBF487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Castrillo González, Carmen (U de Salamanca). "La edición de 1516 </w:t>
      </w:r>
      <w:r>
        <w:rPr>
          <w:i/>
          <w:color w:val="000000"/>
        </w:rPr>
        <w:t>De orbe novo decades</w:t>
      </w:r>
      <w:r>
        <w:rPr>
          <w:color w:val="000000"/>
        </w:rPr>
        <w:t xml:space="preserve"> de Mártir de Anglería: algunas observacioens y una noticia."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151-64.*</w:t>
      </w:r>
    </w:p>
    <w:p w14:paraId="3410BB81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Conde, Juan Luis. (U Complutense de Madrid). "Información y desinformación: La </w:t>
      </w:r>
      <w:r>
        <w:rPr>
          <w:i/>
          <w:color w:val="000000"/>
        </w:rPr>
        <w:t>narratio</w:t>
      </w:r>
      <w:r>
        <w:rPr>
          <w:color w:val="000000"/>
        </w:rPr>
        <w:t xml:space="preserve"> del discurso </w:t>
      </w:r>
      <w:r>
        <w:rPr>
          <w:i/>
          <w:color w:val="000000"/>
        </w:rPr>
        <w:t>Pro lege Manilia."</w:t>
      </w:r>
      <w:r>
        <w:rPr>
          <w:color w:val="000000"/>
        </w:rPr>
        <w:t xml:space="preserve">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165-73.*</w:t>
      </w:r>
    </w:p>
    <w:p w14:paraId="00F62340" w14:textId="77777777" w:rsidR="00571B40" w:rsidRDefault="00571B40">
      <w:pPr>
        <w:rPr>
          <w:color w:val="000000"/>
        </w:rPr>
      </w:pPr>
      <w:r>
        <w:rPr>
          <w:color w:val="000000"/>
        </w:rPr>
        <w:lastRenderedPageBreak/>
        <w:t xml:space="preserve">Cortés Gabaudan, Francisco. (U de Salamanca). "Griego y latín en los nombres latinos de plantas del Dioscórides de Salamanca."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175-182.*</w:t>
      </w:r>
    </w:p>
    <w:p w14:paraId="7DB30A7D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Corés Tovar, Rosario. (U de Salamanca). "Libertad de expresión en Juvenal: </w:t>
      </w:r>
      <w:r>
        <w:rPr>
          <w:i/>
          <w:color w:val="000000"/>
        </w:rPr>
        <w:t>Scribendi qvodcuvmqve… liberet / simplicitas</w:t>
      </w:r>
      <w:r>
        <w:rPr>
          <w:color w:val="000000"/>
        </w:rPr>
        <w:t xml:space="preserve"> (I 152-153)."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183-91.*</w:t>
      </w:r>
    </w:p>
    <w:p w14:paraId="58A65F1C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Costas Rodríguez, Jenaro. (UNED). "La primera edición del texto latino de Quinto Curcio en España."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193-203.*</w:t>
      </w:r>
    </w:p>
    <w:p w14:paraId="019BAA97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Chaparro Gómez, César. "La retórica de Bartolomé de Las Casas: Un único método de persuasión."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205-13.*</w:t>
      </w:r>
    </w:p>
    <w:p w14:paraId="4BEC082B" w14:textId="77777777" w:rsidR="00571B40" w:rsidRDefault="00571B40">
      <w:pPr>
        <w:rPr>
          <w:color w:val="000000"/>
        </w:rPr>
      </w:pPr>
      <w:r>
        <w:rPr>
          <w:color w:val="000000"/>
        </w:rPr>
        <w:t>Díaz de Bustamante, José M. (U de Santiago de Compostela). "</w:t>
      </w:r>
      <w:r>
        <w:rPr>
          <w:i/>
          <w:color w:val="000000"/>
        </w:rPr>
        <w:t xml:space="preserve">Homo Hommini Devs: </w:t>
      </w:r>
      <w:r>
        <w:rPr>
          <w:color w:val="000000"/>
        </w:rPr>
        <w:t xml:space="preserve">Nota a la recepción de Plin. </w:t>
      </w:r>
      <w:r>
        <w:rPr>
          <w:i/>
          <w:color w:val="000000"/>
        </w:rPr>
        <w:t>Nat.</w:t>
      </w:r>
      <w:r>
        <w:rPr>
          <w:color w:val="000000"/>
        </w:rPr>
        <w:t xml:space="preserve"> 2.7 (18)."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215-23.*</w:t>
      </w:r>
    </w:p>
    <w:p w14:paraId="390244FF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Díaz y Díaz, Manuel C. (U de Santiago). "Curiosidades visigóticas."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225-31.*</w:t>
      </w:r>
    </w:p>
    <w:p w14:paraId="271DB4BE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Domingo Malvadi, Arantxa. (Real Biblioteca). "Camisas de libros y galdres de colores."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233-41.*</w:t>
      </w:r>
    </w:p>
    <w:p w14:paraId="39ABA927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Elfassi, Jacques. (U de Metz). "Defensor de Ligugé, Lecteur et transmetteur des </w:t>
      </w:r>
      <w:r>
        <w:rPr>
          <w:i/>
          <w:color w:val="000000"/>
        </w:rPr>
        <w:t>Synonyma</w:t>
      </w:r>
      <w:r>
        <w:rPr>
          <w:color w:val="000000"/>
        </w:rPr>
        <w:t xml:space="preserve"> d'Isidore de Séville."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243-53.*</w:t>
      </w:r>
    </w:p>
    <w:p w14:paraId="098505A1" w14:textId="77777777" w:rsidR="00571B40" w:rsidRDefault="00571B40">
      <w:pPr>
        <w:rPr>
          <w:color w:val="000000"/>
        </w:rPr>
      </w:pPr>
      <w:r>
        <w:rPr>
          <w:color w:val="000000"/>
        </w:rPr>
        <w:lastRenderedPageBreak/>
        <w:t xml:space="preserve">Encinas Martínez, Mercedes (U de Salamanca). "Algunas observaciones sbre la oda 2.9 de Horacio."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255-62.*</w:t>
      </w:r>
    </w:p>
    <w:p w14:paraId="4F359767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Espírito Santo, Arnaldo do. (U de Lisboa). "Origem e formaçao de Marinho de Braga."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263-71.*</w:t>
      </w:r>
    </w:p>
    <w:p w14:paraId="55FE20CF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Estellés González, José María. (U de Valencia). "Un catedrático de oratoria expulsado del Estudi General de la universitat de València a mitad del siglo XVI. </w:t>
      </w:r>
      <w:r>
        <w:rPr>
          <w:i/>
          <w:color w:val="000000"/>
        </w:rPr>
        <w:t>Nicolai Biesii gandavensis oratio pro bonis litteris habita Valentiae ad serenissimos Calabriae dvces.</w:t>
      </w:r>
      <w:r>
        <w:rPr>
          <w:color w:val="000000"/>
        </w:rPr>
        <w:t xml:space="preserve">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273-81.* (Nicholas Biese).</w:t>
      </w:r>
    </w:p>
    <w:p w14:paraId="113D8F9A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Farmhouse Alberto, Paulo (U de Lisboa). "Nuevos testimonios de Eugenio de Toledo."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283-91.*</w:t>
      </w:r>
    </w:p>
    <w:p w14:paraId="01BAB7BA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Fedeli, Paolo (U di Bari). "L'esordio di Hor. </w:t>
      </w:r>
      <w:r>
        <w:rPr>
          <w:i/>
          <w:color w:val="000000"/>
        </w:rPr>
        <w:t>Carm.</w:t>
      </w:r>
      <w:r>
        <w:rPr>
          <w:color w:val="000000"/>
        </w:rPr>
        <w:t xml:space="preserve"> 4.2."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293-300.*</w:t>
      </w:r>
    </w:p>
    <w:p w14:paraId="7327178F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Fernández Álvarez, Mª Pilar. (U de Salamanca). "Sobre el poder de la palabra en las leyes medievales noruego-islandesas."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301- 9.*</w:t>
      </w:r>
    </w:p>
    <w:p w14:paraId="3DBFC39C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Fernández Corte, José Carlos. (U de Salamanca). "Los lechos tirios: </w:t>
      </w:r>
      <w:r>
        <w:rPr>
          <w:i/>
          <w:color w:val="000000"/>
        </w:rPr>
        <w:t>tyrios toros</w:t>
      </w:r>
      <w:r>
        <w:rPr>
          <w:color w:val="000000"/>
        </w:rPr>
        <w:t xml:space="preserve"> en Ovidio, Virgilio y Catulo."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311-20.*</w:t>
      </w:r>
    </w:p>
    <w:p w14:paraId="00C00F6B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Fernández Delgado, José Antonio, and Francisca Pordomingo (both U of Salamanca). "La párodos de </w:t>
      </w:r>
      <w:r>
        <w:rPr>
          <w:i/>
          <w:color w:val="000000"/>
        </w:rPr>
        <w:t>Nubes:</w:t>
      </w:r>
      <w:r>
        <w:rPr>
          <w:color w:val="000000"/>
        </w:rPr>
        <w:t xml:space="preserve"> ¿Lírica seria, lírica hueca o parodia lírica?"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321-35.*</w:t>
      </w:r>
    </w:p>
    <w:p w14:paraId="631C23E2" w14:textId="77777777" w:rsidR="00571B40" w:rsidRDefault="00571B40">
      <w:pPr>
        <w:rPr>
          <w:color w:val="000000"/>
        </w:rPr>
      </w:pPr>
      <w:r>
        <w:rPr>
          <w:color w:val="000000"/>
        </w:rPr>
        <w:lastRenderedPageBreak/>
        <w:t xml:space="preserve">Fernández Vallina, Emiliano. (U de Salamanca). "Una guirnalda de símbolos: El </w:t>
      </w:r>
      <w:r>
        <w:rPr>
          <w:i/>
          <w:color w:val="000000"/>
        </w:rPr>
        <w:t>Libellvs de corona Virginis."</w:t>
      </w:r>
      <w:r>
        <w:rPr>
          <w:color w:val="000000"/>
        </w:rPr>
        <w:t xml:space="preserve">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337-47.*</w:t>
      </w:r>
    </w:p>
    <w:p w14:paraId="49996ECB" w14:textId="77777777" w:rsidR="00571B40" w:rsidRDefault="00571B40">
      <w:pPr>
        <w:rPr>
          <w:color w:val="000000"/>
        </w:rPr>
      </w:pPr>
      <w:r>
        <w:rPr>
          <w:color w:val="000000"/>
        </w:rPr>
        <w:t>Fontán, Antonio. (U Complutense). "</w:t>
      </w:r>
      <w:r>
        <w:rPr>
          <w:i/>
          <w:color w:val="000000"/>
        </w:rPr>
        <w:t>Lvcivs Annaevs Seneca Effigies hominis et imago</w:t>
      </w:r>
      <w:r>
        <w:rPr>
          <w:color w:val="000000"/>
        </w:rPr>
        <w:t xml:space="preserve"> (Cic. </w:t>
      </w:r>
      <w:r>
        <w:rPr>
          <w:i/>
          <w:color w:val="000000"/>
        </w:rPr>
        <w:t>N.d.</w:t>
      </w:r>
      <w:r>
        <w:rPr>
          <w:color w:val="000000"/>
        </w:rPr>
        <w:t xml:space="preserve"> 1. 37.103)."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349-57.* (Manuel Godoy).</w:t>
      </w:r>
    </w:p>
    <w:p w14:paraId="1E3C30F3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González Fernández, Julián (U de Sevilla). "Epigrafía y sociedad en la Sevilla romana."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395-403. (Inscriptions).</w:t>
      </w:r>
    </w:p>
    <w:p w14:paraId="062E8D88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Furno, Martine. (U Stendhal Grenoble 3, CERPHI, ENS LYON, Centre Naudé, Enssib). "De quelques paradoxes: La peinture et les </w:t>
      </w:r>
      <w:r>
        <w:rPr>
          <w:i/>
          <w:color w:val="000000"/>
        </w:rPr>
        <w:t>Artes Illiteratae</w:t>
      </w:r>
      <w:r>
        <w:rPr>
          <w:color w:val="000000"/>
        </w:rPr>
        <w:t xml:space="preserve"> dans les </w:t>
      </w:r>
      <w:r>
        <w:rPr>
          <w:i/>
          <w:color w:val="000000"/>
        </w:rPr>
        <w:t>Pandectae</w:t>
      </w:r>
      <w:r>
        <w:rPr>
          <w:color w:val="000000"/>
        </w:rPr>
        <w:t xml:space="preserve"> de Conrad Gesner."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459-68.*</w:t>
      </w:r>
    </w:p>
    <w:p w14:paraId="42F8572C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García-Hernández, Benjamín. (U Autónoma de Madrid). "Lat. 'Apros Gavsapatos' (Petr. 38.15), esp. 'Jabatos'. El romance en auxilio del latín."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369-78.*</w:t>
      </w:r>
    </w:p>
    <w:p w14:paraId="4C3518BD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Gil, Juan. (U de Sevilla). "Notas a Hidacio."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379-86.* (Hydatius).</w:t>
      </w:r>
    </w:p>
    <w:p w14:paraId="2C02D7C3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Gómez Santamaría, Isabel. (U de Salamanca). "El </w:t>
      </w:r>
      <w:r>
        <w:rPr>
          <w:i/>
          <w:color w:val="000000"/>
        </w:rPr>
        <w:t xml:space="preserve">pro Marcello y </w:t>
      </w:r>
      <w:r>
        <w:rPr>
          <w:color w:val="000000"/>
        </w:rPr>
        <w:t xml:space="preserve">el equívoco lenguaje de la resistencia ante el poder."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387-94.*</w:t>
      </w:r>
    </w:p>
    <w:p w14:paraId="041C2A29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González Fernández, Julián (U de Sevilla). "Epigrafía y sociedad en la Sevilla romana."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395-403. (Inscriptions).</w:t>
      </w:r>
    </w:p>
    <w:p w14:paraId="478A23F6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González Iglesias, Juan Antonio (U de Salamanca). "Teoría y práctica de la traducción de poesía: Catulo." In </w:t>
      </w:r>
      <w:r>
        <w:rPr>
          <w:i/>
          <w:color w:val="000000"/>
        </w:rPr>
        <w:t xml:space="preserve">Mvnvs qvaesitvm meritis: </w:t>
      </w:r>
      <w:r>
        <w:rPr>
          <w:i/>
          <w:color w:val="000000"/>
        </w:rPr>
        <w:lastRenderedPageBreak/>
        <w:t>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405-14.*</w:t>
      </w:r>
    </w:p>
    <w:p w14:paraId="19926FA2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González Marín, Susana (U de Salamanca). "Los </w:t>
      </w:r>
      <w:r>
        <w:rPr>
          <w:i/>
          <w:color w:val="000000"/>
        </w:rPr>
        <w:t xml:space="preserve">Dialogi </w:t>
      </w:r>
      <w:r>
        <w:rPr>
          <w:color w:val="000000"/>
        </w:rPr>
        <w:t xml:space="preserve">de Sulpicio Severo, un ejercicio literario."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415-24. (c. AD 404, on Martin of Tours).</w:t>
      </w:r>
    </w:p>
    <w:p w14:paraId="21D15679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González Rolán, Tomás. (U Complutense de Madrid). "El sistema de los demostrativos latinos y su evolución al romance castellano."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425-34.*</w:t>
      </w:r>
    </w:p>
    <w:p w14:paraId="76EF1168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González Vega, Felipe (UPV/EHU). "Gramática y estilo en Antonio de Nebrija: A propósito del lenguaje figurativo."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435-43.*</w:t>
      </w:r>
    </w:p>
    <w:p w14:paraId="4C7BBE7D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Gualadri, Isabella. "Aspetti della symkrisis nella poesia latina tardoantica: Claudiano."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445-53.*</w:t>
      </w:r>
    </w:p>
    <w:p w14:paraId="4247970E" w14:textId="77777777" w:rsidR="00571B40" w:rsidRDefault="00571B40">
      <w:pPr>
        <w:rPr>
          <w:color w:val="000000"/>
        </w:rPr>
      </w:pPr>
      <w:r>
        <w:rPr>
          <w:color w:val="000000"/>
        </w:rPr>
        <w:t xml:space="preserve">Hernández Lobato, Jesús (U de Salamanca). "Ausonio ante el enigma del número tres: Política y poética en el </w:t>
      </w:r>
      <w:r>
        <w:rPr>
          <w:i/>
          <w:color w:val="000000"/>
        </w:rPr>
        <w:t>Griphvs.</w:t>
      </w:r>
      <w:r>
        <w:rPr>
          <w:color w:val="000000"/>
        </w:rPr>
        <w:t xml:space="preserve">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455-62.</w:t>
      </w:r>
    </w:p>
    <w:p w14:paraId="4F7ABF2A" w14:textId="77777777" w:rsidR="00571B40" w:rsidRDefault="00571B40" w:rsidP="00571B40">
      <w:r>
        <w:t xml:space="preserve">Hoz, Javier de. (U Complutense). "Paleohispanica Isiodoriana."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473-80.*</w:t>
      </w:r>
    </w:p>
    <w:p w14:paraId="3304883F" w14:textId="77777777" w:rsidR="00571B40" w:rsidRDefault="00571B40" w:rsidP="00571B40">
      <w:r>
        <w:t xml:space="preserve">Hoz, María Paz de. (U de Salamanca). "Las inscripciones griegas como testimonio de la presencia de orientales en la Mérida visogoda."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481-89.*</w:t>
      </w:r>
    </w:p>
    <w:p w14:paraId="4FEBB87F" w14:textId="77777777" w:rsidR="00571B40" w:rsidRDefault="00571B40" w:rsidP="00571B40">
      <w:r>
        <w:t xml:space="preserve">Iglesias, Rosa Mª, and Mª Consuelo Álvarez (U de Murcia). "Sobre las anotaciones de Jaccobvs Pontanvs a las </w:t>
      </w:r>
      <w:r>
        <w:rPr>
          <w:i/>
        </w:rPr>
        <w:t>Metamorfosis</w:t>
      </w:r>
      <w:r>
        <w:t xml:space="preserve"> de Ovidio." In </w:t>
      </w:r>
      <w:r>
        <w:rPr>
          <w:i/>
        </w:rPr>
        <w:t xml:space="preserve">Mvnvs qvaesitvm meritis: Homenaje a Carmen </w:t>
      </w:r>
      <w:r>
        <w:rPr>
          <w:i/>
        </w:rPr>
        <w:lastRenderedPageBreak/>
        <w:t>Codoñer.</w:t>
      </w:r>
      <w:r>
        <w:t xml:space="preserve"> Ed. Gregorio Hinojo Andrés and José Carlos Fernández Corte. Salamanca: Ediciones Universidad de Salamanca, 2007. 491-500.*</w:t>
      </w:r>
    </w:p>
    <w:p w14:paraId="2111B149" w14:textId="77777777" w:rsidR="00571B40" w:rsidRDefault="00571B40" w:rsidP="00571B40">
      <w:r>
        <w:t xml:space="preserve">Iso, José-Javier. (U de Zaragoza). "Las formas en –ndvs en Plauto y Terencio."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501-8.,*</w:t>
      </w:r>
    </w:p>
    <w:p w14:paraId="3ECB0C7F" w14:textId="77777777" w:rsidR="00571B40" w:rsidRDefault="00571B40" w:rsidP="00571B40">
      <w:r>
        <w:t xml:space="preserve">López, Aurora, and Andrés Pociña (U de Granada). "Notas básicas para un tratamiento del mimo latino."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509-17.*</w:t>
      </w:r>
    </w:p>
    <w:p w14:paraId="0EAB28D9" w14:textId="77777777" w:rsidR="00571B40" w:rsidRDefault="00571B40" w:rsidP="00571B40">
      <w:r>
        <w:t xml:space="preserve">Lorenzo, Juan (U Complutense). "Acvte Argvtequve: de la idea a la palabra."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519-28.* (Rhetoric).</w:t>
      </w:r>
    </w:p>
    <w:p w14:paraId="574AD5F6" w14:textId="77777777" w:rsidR="00571B40" w:rsidRDefault="00571B40" w:rsidP="00571B40">
      <w:r>
        <w:t>Luque Moreno, Jesús (U de Granada). "</w:t>
      </w:r>
      <w:r>
        <w:rPr>
          <w:i/>
        </w:rPr>
        <w:t>Voces:</w:t>
      </w:r>
      <w:r>
        <w:t xml:space="preserve"> Los gramáticos latinos y el sonido de la música."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529-38.*</w:t>
      </w:r>
    </w:p>
    <w:p w14:paraId="6CFF22FE" w14:textId="77777777" w:rsidR="00571B40" w:rsidRDefault="00571B40" w:rsidP="00571B40">
      <w:r>
        <w:t xml:space="preserve">Llorente Pinto, Antonio Luis. (I.E.S. 'Arribes de Sayago'). "El origen del topónimo Camarzana de Tera."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539-47.*</w:t>
      </w:r>
    </w:p>
    <w:p w14:paraId="12EE684E" w14:textId="77777777" w:rsidR="00571B40" w:rsidRDefault="00571B40" w:rsidP="00571B40">
      <w:r>
        <w:t xml:space="preserve">Maestre Maestre, José María. (U de Cádiz). "Notas de crítica textual a la obra poética latina de Antonio Serón. VI: La </w:t>
      </w:r>
      <w:r>
        <w:rPr>
          <w:i/>
        </w:rPr>
        <w:t xml:space="preserve">Sylva III." </w:t>
      </w:r>
      <w:r>
        <w:t xml:space="preserve">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549-60.*</w:t>
      </w:r>
    </w:p>
    <w:p w14:paraId="5F243FBE" w14:textId="77777777" w:rsidR="00571B40" w:rsidRDefault="00571B40" w:rsidP="00571B40">
      <w:r>
        <w:t xml:space="preserve">Martín, José Carlos (U de Salamanca). "La </w:t>
      </w:r>
      <w:r>
        <w:rPr>
          <w:i/>
        </w:rPr>
        <w:t>Vita SS. Leandri, Isidori, Fulgentii et Bravlionis</w:t>
      </w:r>
      <w:r>
        <w:t xml:space="preserve"> (BHL 4810): Estructura, contenido y fuentes."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561-69.*</w:t>
      </w:r>
    </w:p>
    <w:p w14:paraId="0CAE39D6" w14:textId="77777777" w:rsidR="00571B40" w:rsidRDefault="00571B40" w:rsidP="00571B40">
      <w:r>
        <w:t xml:space="preserve">Martínez Manzano, Teresa. (U de Salamanca). "Un nuevo manuscrito de Lianoro Lianori en Salamanca." In </w:t>
      </w:r>
      <w:r>
        <w:rPr>
          <w:i/>
        </w:rPr>
        <w:t>Mvnvs qvaesitvm meritis: Homenaje a Carmen Codoñer.</w:t>
      </w:r>
      <w:r>
        <w:t xml:space="preserve"> Ed. Gregorio Hinojo Andrés and </w:t>
      </w:r>
      <w:r>
        <w:lastRenderedPageBreak/>
        <w:t>José Carlos Fernández Corte. Salamanca: Ediciones Universidad de Salamanca, 2007. 571-83.* (Bolognese hellenist, c. 1425-78).</w:t>
      </w:r>
    </w:p>
    <w:p w14:paraId="12ED8A1B" w14:textId="77777777" w:rsidR="00571B40" w:rsidRDefault="00571B40" w:rsidP="00571B40">
      <w:r>
        <w:t>Mazzoli, Giancarlo (U di Pavia). "</w:t>
      </w:r>
      <w:r>
        <w:rPr>
          <w:i/>
        </w:rPr>
        <w:t xml:space="preserve">Simplex ratio </w:t>
      </w:r>
      <w:r>
        <w:t xml:space="preserve">e </w:t>
      </w:r>
      <w:r>
        <w:rPr>
          <w:i/>
        </w:rPr>
        <w:t>admonitio</w:t>
      </w:r>
      <w:r>
        <w:t xml:space="preserve">: Teoria e relativismo morale nel </w:t>
      </w:r>
      <w:r>
        <w:rPr>
          <w:i/>
        </w:rPr>
        <w:t>De Beneficiis</w:t>
      </w:r>
      <w:r>
        <w:t xml:space="preserve"> di Seneca."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585-94.*</w:t>
      </w:r>
    </w:p>
    <w:p w14:paraId="3DD7EC99" w14:textId="77777777" w:rsidR="00571B40" w:rsidRDefault="00571B40" w:rsidP="00571B40">
      <w:r>
        <w:t>Méndez Dosuna, Julián. "Una lectura menos negativa de Mimnermo, fr. 2.4-5</w:t>
      </w:r>
      <w:r>
        <w:rPr>
          <w:i/>
        </w:rPr>
        <w:t xml:space="preserve"> IEG." </w:t>
      </w:r>
      <w:r>
        <w:t xml:space="preserve">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595-605.* (Mimnermo de Colofón, 2nd half of 7th c.; brevity of life).</w:t>
      </w:r>
    </w:p>
    <w:p w14:paraId="1F9C8BAA" w14:textId="77777777" w:rsidR="00571B40" w:rsidRDefault="00571B40" w:rsidP="00571B40">
      <w:r>
        <w:t xml:space="preserve">Miguel Franco, Ruth (U de Salamanca). "Posicón y relaciones de las epístolas de Braulio de Zaragoza en las </w:t>
      </w:r>
      <w:r>
        <w:rPr>
          <w:i/>
        </w:rPr>
        <w:t>Etymologiae</w:t>
      </w:r>
      <w:r>
        <w:t xml:space="preserve"> de Isidoro de Sevilla."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607-16.*</w:t>
      </w:r>
    </w:p>
    <w:p w14:paraId="53A6C9AE" w14:textId="77777777" w:rsidR="00571B40" w:rsidRDefault="00571B40" w:rsidP="00571B40">
      <w:r>
        <w:t xml:space="preserve">Montero Cartelle, Enrique (U de Valladolid). "La formación de textos médicos autónomos a partir de las obras de los grandes autore: el </w:t>
      </w:r>
      <w:r>
        <w:rPr>
          <w:i/>
        </w:rPr>
        <w:t>De ivvamentis coitvs et nocvmentis</w:t>
      </w:r>
      <w:r>
        <w:t xml:space="preserve"> de Razes."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617-25. (Razes, medieval arabic author).</w:t>
      </w:r>
    </w:p>
    <w:p w14:paraId="4093F8A5" w14:textId="77777777" w:rsidR="00571B40" w:rsidRDefault="00571B40" w:rsidP="00571B40">
      <w:r>
        <w:t xml:space="preserve">Moralejo, José Luis (U de Alcalá). "La interpretación de Horacio, </w:t>
      </w:r>
      <w:r>
        <w:rPr>
          <w:i/>
        </w:rPr>
        <w:t>Carm.</w:t>
      </w:r>
      <w:r>
        <w:t xml:space="preserve"> 2.18 29-32."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627-33.*</w:t>
      </w:r>
    </w:p>
    <w:p w14:paraId="07B6A305" w14:textId="77777777" w:rsidR="00571B40" w:rsidRDefault="00571B40" w:rsidP="00571B40">
      <w:r>
        <w:t>Moreno Ferrero, Isabel. (U de Salamanca). "Algo más sobre el prólogo de Caro (</w:t>
      </w:r>
      <w:r>
        <w:rPr>
          <w:i/>
        </w:rPr>
        <w:t>HA,</w:t>
      </w:r>
      <w:r>
        <w:t xml:space="preserve"> Car. 1-3)."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635-43.*</w:t>
      </w:r>
    </w:p>
    <w:p w14:paraId="04989877" w14:textId="77777777" w:rsidR="00571B40" w:rsidRDefault="00571B40" w:rsidP="00571B40">
      <w:r>
        <w:t xml:space="preserve">Moya del Baño, Francisca. (U de Murcia). "Quevedo en los márgenes de su </w:t>
      </w:r>
      <w:r>
        <w:rPr>
          <w:i/>
        </w:rPr>
        <w:t xml:space="preserve">Símaco." </w:t>
      </w:r>
      <w:r>
        <w:t xml:space="preserve">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645-53.*</w:t>
      </w:r>
    </w:p>
    <w:p w14:paraId="6D1DAFB2" w14:textId="77777777" w:rsidR="00571B40" w:rsidRDefault="00571B40" w:rsidP="00571B40">
      <w:pPr>
        <w:rPr>
          <w:i/>
        </w:rPr>
      </w:pPr>
      <w:r>
        <w:t xml:space="preserve">Nascimento, Aires A. (Lisbora – CEC, Fac. Letras). "Nomina, nvmina: a invençao de Ulisses, a Ocidente." In </w:t>
      </w:r>
      <w:r>
        <w:rPr>
          <w:i/>
        </w:rPr>
        <w:t xml:space="preserve">Mvnvs qvaesitvm meritis: </w:t>
      </w:r>
      <w:r>
        <w:rPr>
          <w:i/>
        </w:rPr>
        <w:lastRenderedPageBreak/>
        <w:t>Homenaje a Carmen Codoñer.</w:t>
      </w:r>
      <w:r>
        <w:t xml:space="preserve"> Ed. Gregorio Hinojo Andrés and José Carlos Fernández Corte. Salamanca: Ediciones Universidad de Salamanca, 2007. 655-64.* </w:t>
      </w:r>
    </w:p>
    <w:p w14:paraId="26EA2EC9" w14:textId="77777777" w:rsidR="00571B40" w:rsidRDefault="00571B40" w:rsidP="00571B40">
      <w:r>
        <w:t xml:space="preserve">Núñez, Salvador. (U de Málaga). "El latín, ¿una lengua sin historia?"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665-73.*</w:t>
      </w:r>
    </w:p>
    <w:p w14:paraId="011196E3" w14:textId="77777777" w:rsidR="00571B40" w:rsidRDefault="00571B40" w:rsidP="00571B40">
      <w:r>
        <w:t xml:space="preserve">Panchón, Federico (U de Salamanca). "Análisis de la lengua y crítica textual (PL. </w:t>
      </w:r>
      <w:r>
        <w:rPr>
          <w:i/>
        </w:rPr>
        <w:t>Mil.</w:t>
      </w:r>
      <w:r>
        <w:t xml:space="preserve"> 59; Lucr. 1.289-294."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675-84.*</w:t>
      </w:r>
    </w:p>
    <w:p w14:paraId="1AD628FB" w14:textId="77777777" w:rsidR="00571B40" w:rsidRDefault="00571B40" w:rsidP="00571B40">
      <w:r>
        <w:t xml:space="preserve">Paniagua Aguilar, David. (Universidad de Salamanca). </w:t>
      </w:r>
      <w:r w:rsidRPr="00D80181">
        <w:rPr>
          <w:i/>
          <w:lang w:val="en-US"/>
        </w:rPr>
        <w:t>"Solinvs et Nicander, qvi de his rebvs scripservunt</w:t>
      </w:r>
      <w:r w:rsidRPr="00D80181">
        <w:rPr>
          <w:lang w:val="en-US"/>
        </w:rPr>
        <w:t xml:space="preserve"> (Serv. </w:t>
      </w:r>
      <w:r w:rsidRPr="00D80181">
        <w:rPr>
          <w:i/>
          <w:lang w:val="en-US"/>
        </w:rPr>
        <w:t xml:space="preserve">Ad. </w:t>
      </w:r>
      <w:r>
        <w:rPr>
          <w:i/>
        </w:rPr>
        <w:t xml:space="preserve">Georg.i </w:t>
      </w:r>
      <w:r>
        <w:t xml:space="preserve">2.215): Solino como autoridad ofiológica en el comentario de Servio."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685-93.*</w:t>
      </w:r>
    </w:p>
    <w:p w14:paraId="24EEE699" w14:textId="77777777" w:rsidR="00571B40" w:rsidRDefault="00571B40" w:rsidP="00571B40">
      <w:r>
        <w:t xml:space="preserve">De Paolis, Paolo (U di Cassino). "Problemi di riedizione della silloge di Keil: Gli scritti ortografici."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695-701.*</w:t>
      </w:r>
    </w:p>
    <w:p w14:paraId="7C115083" w14:textId="77777777" w:rsidR="00571B40" w:rsidRDefault="00571B40" w:rsidP="00571B40">
      <w:r>
        <w:t xml:space="preserve">Pérez Durà, F. Jordi. (U de Valencia, Estudi General). "Los recuerdos valencianos de Vives en sus </w:t>
      </w:r>
      <w:r>
        <w:rPr>
          <w:i/>
        </w:rPr>
        <w:t>Commentarii</w:t>
      </w:r>
      <w:r>
        <w:t xml:space="preserve"> al </w:t>
      </w:r>
      <w:r>
        <w:rPr>
          <w:i/>
        </w:rPr>
        <w:t>De civitate Dei</w:t>
      </w:r>
      <w:r>
        <w:t xml:space="preserve"> de S. Agustín."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703-10.*</w:t>
      </w:r>
    </w:p>
    <w:p w14:paraId="3F4A9A61" w14:textId="77777777" w:rsidR="00571B40" w:rsidRDefault="00571B40" w:rsidP="00571B40">
      <w:r>
        <w:t xml:space="preserve">Pérez Gómez, Leonor. (U de Granada). "A propósito de la 'metateatralidad' en las comedias plautinas: de Barchiesi a Genette."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711-19.*</w:t>
      </w:r>
    </w:p>
    <w:p w14:paraId="2C1142CC" w14:textId="77777777" w:rsidR="00571B40" w:rsidRDefault="00571B40" w:rsidP="00571B40">
      <w:r>
        <w:t xml:space="preserve">Pérez González, Maurilio. (U de León). </w:t>
      </w:r>
      <w:r>
        <w:rPr>
          <w:i/>
        </w:rPr>
        <w:t xml:space="preserve">"Palla, Pallium y Palleus, -a, -um </w:t>
      </w:r>
      <w:r>
        <w:t xml:space="preserve">en el latín medieval de Asturias y León hasta 1230."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721-29.*</w:t>
      </w:r>
    </w:p>
    <w:p w14:paraId="2D3C517F" w14:textId="77777777" w:rsidR="00571B40" w:rsidRDefault="00571B40" w:rsidP="00571B40">
      <w:r>
        <w:lastRenderedPageBreak/>
        <w:t xml:space="preserve">Prósper, Blanca María (U de Salamanca). "Aproximación a los nombres de agente celtibéricos en </w:t>
      </w:r>
      <w:r>
        <w:rPr>
          <w:i/>
        </w:rPr>
        <w:t>-et-: tokoitos, tokoitei, ires</w:t>
      </w:r>
      <w:r>
        <w:t xml:space="preserve"> y </w:t>
      </w:r>
      <w:r>
        <w:rPr>
          <w:i/>
        </w:rPr>
        <w:t>aleites</w:t>
      </w:r>
      <w:r>
        <w:t xml:space="preserve"> en el bronce de Botorrita y un nuevo esquema toponímico celtibérico."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Edicions Universidad de Salamanca, 2007. 731-39.</w:t>
      </w:r>
    </w:p>
    <w:p w14:paraId="7E0F3040" w14:textId="2C294BE3" w:rsidR="00571B40" w:rsidRDefault="00571B40" w:rsidP="00571B40">
      <w:r>
        <w:t>Ramírez de Verg</w:t>
      </w:r>
      <w:r w:rsidR="00D80181">
        <w:t>er</w:t>
      </w:r>
      <w:r>
        <w:t xml:space="preserve">, Antonio. "Dos notas críticas a las </w:t>
      </w:r>
      <w:r>
        <w:rPr>
          <w:i/>
        </w:rPr>
        <w:t xml:space="preserve">Metamorfosis </w:t>
      </w:r>
      <w:r>
        <w:t xml:space="preserve">de Ovidio (5.482 y 9.70-74)."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741-46.*</w:t>
      </w:r>
    </w:p>
    <w:p w14:paraId="27BB1384" w14:textId="77777777" w:rsidR="00571B40" w:rsidRDefault="00571B40" w:rsidP="00571B40">
      <w:r>
        <w:t>Ramos Guerreira, Agustín. (U de Salamanca). "</w:t>
      </w:r>
      <w:r>
        <w:rPr>
          <w:i/>
        </w:rPr>
        <w:t>Ante diem</w:t>
      </w:r>
      <w:r>
        <w:t xml:space="preserve"> </w:t>
      </w:r>
      <w:r>
        <w:rPr>
          <w:i/>
        </w:rPr>
        <w:t>v kalendas sextilis:</w:t>
      </w:r>
      <w:r>
        <w:t xml:space="preserve"> Problemas sintácticos de una fórmula de datación."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747-56.*</w:t>
      </w:r>
    </w:p>
    <w:p w14:paraId="4EE889FE" w14:textId="77777777" w:rsidR="00571B40" w:rsidRDefault="00571B40" w:rsidP="00571B40">
      <w:r>
        <w:t>Redondo Sánchez, Pedro. (UPV/EHU). "</w:t>
      </w:r>
      <w:r>
        <w:rPr>
          <w:i/>
        </w:rPr>
        <w:t>Fvnesta principis destinatio</w:t>
      </w:r>
      <w:r>
        <w:t xml:space="preserve"> (Sobre Amiano Marcelino 31.12.1-16)."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757-64.*</w:t>
      </w:r>
    </w:p>
    <w:p w14:paraId="4A02A359" w14:textId="77777777" w:rsidR="00571B40" w:rsidRDefault="00571B40" w:rsidP="00571B40">
      <w:r>
        <w:t>Rigoliosi, Mariangela. (U of Florence). "</w:t>
      </w:r>
      <w:r>
        <w:rPr>
          <w:i/>
        </w:rPr>
        <w:t xml:space="preserve">Nihil crescit sola imitatione. </w:t>
      </w:r>
      <w:r>
        <w:t xml:space="preserve">Il rapporto di Lorenzo Valla con la tradizione."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765-73.*</w:t>
      </w:r>
    </w:p>
    <w:p w14:paraId="62417182" w14:textId="77777777" w:rsidR="00571B40" w:rsidRDefault="00571B40" w:rsidP="00571B40">
      <w:r>
        <w:t xml:space="preserve">Sánchez Salor, Eustaquio (U de Extremadura). "Cambios en la gramática latina de Nebrija a lo largo del siglo XVI: Las figuras de construcción."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775-84.*</w:t>
      </w:r>
    </w:p>
    <w:p w14:paraId="03AC82D0" w14:textId="77777777" w:rsidR="00571B40" w:rsidRDefault="00571B40" w:rsidP="00571B40">
      <w:r>
        <w:t xml:space="preserve">Santamaría Álvarez, Marco Antonio. (U de Salamanca). "La suerte de Titono. En torno al nuevo poema de Safo sobre la vejez."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785-94.*</w:t>
      </w:r>
    </w:p>
    <w:p w14:paraId="0C231F56" w14:textId="77777777" w:rsidR="00571B40" w:rsidRDefault="00571B40" w:rsidP="00571B40">
      <w:r>
        <w:t xml:space="preserve">Santiago-Álvarez, Rosa-Araceli. (U Autònoma de Barcelona). "Una transgresión de hospitalidad: ¿Motivo relevante y antiguo en el mito de Edipo?" In </w:t>
      </w:r>
      <w:r>
        <w:rPr>
          <w:i/>
        </w:rPr>
        <w:t xml:space="preserve">Mvnvs qvaesitvm meritis: Homenaje a </w:t>
      </w:r>
      <w:r>
        <w:rPr>
          <w:i/>
        </w:rPr>
        <w:lastRenderedPageBreak/>
        <w:t>Carmen Codoñer.</w:t>
      </w:r>
      <w:r>
        <w:t xml:space="preserve"> Ed. Gregorio Hinojo Andrés and José Carlos Fernández Corte. Salamanca: Ediciones Universidad de Salamanca, 2007. 795-803.*</w:t>
      </w:r>
    </w:p>
    <w:p w14:paraId="3A75DB71" w14:textId="77777777" w:rsidR="00571B40" w:rsidRDefault="00571B40" w:rsidP="00571B40">
      <w:r>
        <w:t xml:space="preserve">Signes Codoñer, Juan. (U of Valladolid). "La diátesis del verbo griego según Macrobio o la </w:t>
      </w:r>
      <w:r>
        <w:rPr>
          <w:i/>
        </w:rPr>
        <w:t>ratio</w:t>
      </w:r>
      <w:r>
        <w:t xml:space="preserve"> latina en gramática."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805-13.* (Macrobius Ambrosius Theodosius, fl. Rome c. 410-30).</w:t>
      </w:r>
    </w:p>
    <w:p w14:paraId="5670568A" w14:textId="77777777" w:rsidR="00571B40" w:rsidRDefault="00571B40" w:rsidP="00571B40">
      <w:r>
        <w:t xml:space="preserve">Tarriño Ruiz, Eusebia. (U of Salamanca). "Pseudo-comparativas en latín: </w:t>
      </w:r>
      <w:r>
        <w:rPr>
          <w:i/>
        </w:rPr>
        <w:t xml:space="preserve">factis potivs qvam dictis." </w:t>
      </w:r>
      <w:r>
        <w:t xml:space="preserve">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815-24.*</w:t>
      </w:r>
    </w:p>
    <w:p w14:paraId="2EB4D9D4" w14:textId="77777777" w:rsidR="00571B40" w:rsidRDefault="00571B40" w:rsidP="00571B40">
      <w:r>
        <w:t xml:space="preserve">Vázquez Buján, Manuel E. (U de Santiago de Compostela). "El (supuesto) prólogo del comentario latino antiguo a los </w:t>
      </w:r>
      <w:r>
        <w:rPr>
          <w:i/>
        </w:rPr>
        <w:t>Aforismos</w:t>
      </w:r>
      <w:r>
        <w:t xml:space="preserve"> hipocráticos."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825-33.*</w:t>
      </w:r>
    </w:p>
    <w:p w14:paraId="6B1570DB" w14:textId="77777777" w:rsidR="00571B40" w:rsidRDefault="00571B40" w:rsidP="00571B40">
      <w:r>
        <w:t xml:space="preserve">Velasco López, Mª del Henar (U de Salamanca). "Ceneo, el invulnerable. su lanza."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835-43.*</w:t>
      </w:r>
    </w:p>
    <w:p w14:paraId="30976F68" w14:textId="77777777" w:rsidR="00571B40" w:rsidRDefault="00571B40" w:rsidP="00571B40">
      <w:r>
        <w:t xml:space="preserve">Vidal, José Luis. (U de Barcelona). "Notas de intertextualidad (y otras) a un epigrama funerario latino cristiano (CLE, L. 2075)."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845-53.*</w:t>
      </w:r>
    </w:p>
    <w:p w14:paraId="3C99A732" w14:textId="77777777" w:rsidR="00571B40" w:rsidRDefault="00571B40" w:rsidP="00571B40">
      <w:r>
        <w:t xml:space="preserve">Villar, Francisco. (U de Salamanca). "'Ausa' y los ausetanos. 'Ausci' y los vascos."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855-65.* (Vich).</w:t>
      </w:r>
    </w:p>
    <w:p w14:paraId="6DB00EC4" w14:textId="77777777" w:rsidR="00571B40" w:rsidRDefault="00571B40">
      <w:pPr>
        <w:rPr>
          <w:i/>
          <w:color w:val="000000"/>
        </w:rPr>
      </w:pPr>
    </w:p>
    <w:p w14:paraId="16335ABC" w14:textId="77777777" w:rsidR="00571B40" w:rsidRPr="00E7097F" w:rsidRDefault="00571B40">
      <w:pPr>
        <w:rPr>
          <w:b/>
        </w:rPr>
      </w:pPr>
    </w:p>
    <w:sectPr w:rsidR="00571B40" w:rsidRPr="00E7097F" w:rsidSect="00E3297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678074569">
    <w:abstractNumId w:val="0"/>
  </w:num>
  <w:num w:numId="2" w16cid:durableId="978263088">
    <w:abstractNumId w:val="3"/>
  </w:num>
  <w:num w:numId="3" w16cid:durableId="190410097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97F"/>
    <w:rsid w:val="000D5A58"/>
    <w:rsid w:val="003101A6"/>
    <w:rsid w:val="00332FF6"/>
    <w:rsid w:val="00571B40"/>
    <w:rsid w:val="00594EFE"/>
    <w:rsid w:val="00B745B0"/>
    <w:rsid w:val="00BE16A7"/>
    <w:rsid w:val="00D80181"/>
    <w:rsid w:val="00E32977"/>
    <w:rsid w:val="00E7097F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C6A856"/>
  <w14:defaultImageDpi w14:val="300"/>
  <w15:docId w15:val="{CCF03695-D076-5445-B6BC-A0CE7B9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7097F"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E7097F"/>
    <w:pPr>
      <w:keepNext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rsid w:val="00E7097F"/>
    <w:pPr>
      <w:keepNext/>
      <w:outlineLvl w:val="2"/>
    </w:pPr>
    <w:rPr>
      <w:rFonts w:ascii="Verdana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E7097F"/>
    <w:pPr>
      <w:keepNext/>
      <w:ind w:left="709" w:hanging="709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E7097F"/>
    <w:pPr>
      <w:keepNext/>
      <w:tabs>
        <w:tab w:val="left" w:pos="8220"/>
      </w:tabs>
      <w:ind w:right="1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E7097F"/>
    <w:pPr>
      <w:keepNext/>
      <w:outlineLvl w:val="5"/>
    </w:pPr>
    <w:rPr>
      <w:rFonts w:ascii="Arial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E7097F"/>
    <w:pPr>
      <w:keepNext/>
      <w:ind w:left="0" w:firstLine="0"/>
      <w:outlineLvl w:val="6"/>
    </w:pPr>
    <w:rPr>
      <w:i/>
    </w:rPr>
  </w:style>
  <w:style w:type="paragraph" w:styleId="Ttulo8">
    <w:name w:val="heading 8"/>
    <w:basedOn w:val="Normal"/>
    <w:next w:val="Normal"/>
    <w:qFormat/>
    <w:rsid w:val="00E7097F"/>
    <w:pPr>
      <w:keepNext/>
      <w:outlineLvl w:val="7"/>
    </w:pPr>
    <w:rPr>
      <w:rFonts w:ascii="Helvetica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E7097F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7097F"/>
    <w:rPr>
      <w:color w:val="0000FF"/>
      <w:u w:val="single"/>
    </w:rPr>
  </w:style>
  <w:style w:type="paragraph" w:customStyle="1" w:styleId="BibHLengua">
    <w:name w:val="Bib HLengua"/>
    <w:basedOn w:val="Normal"/>
    <w:rsid w:val="00E7097F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E7097F"/>
    <w:rPr>
      <w:color w:val="000000"/>
    </w:rPr>
  </w:style>
  <w:style w:type="character" w:styleId="Hipervnculovisitado">
    <w:name w:val="FollowedHyperlink"/>
    <w:rsid w:val="00E7097F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E7097F"/>
    <w:rPr>
      <w:rFonts w:eastAsia="Times New Roman"/>
    </w:rPr>
  </w:style>
  <w:style w:type="paragraph" w:customStyle="1" w:styleId="BodyText21">
    <w:name w:val="Body Text 21"/>
    <w:basedOn w:val="Normal"/>
    <w:rsid w:val="00E7097F"/>
    <w:rPr>
      <w:rFonts w:eastAsia="Times New Roman"/>
      <w:i/>
    </w:rPr>
  </w:style>
  <w:style w:type="paragraph" w:styleId="Textonotaalfinal">
    <w:name w:val="endnote text"/>
    <w:basedOn w:val="Normal"/>
    <w:rsid w:val="00E7097F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tulo">
    <w:name w:val="Subtitle"/>
    <w:basedOn w:val="Normal"/>
    <w:qFormat/>
    <w:rsid w:val="00E7097F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E7097F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E7097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E7097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rsid w:val="00E7097F"/>
    <w:rPr>
      <w:rFonts w:eastAsia="Times New Roman"/>
      <w:sz w:val="20"/>
    </w:rPr>
  </w:style>
  <w:style w:type="paragraph" w:styleId="HTMLconformatoprevio">
    <w:name w:val="HTML Preformatted"/>
    <w:basedOn w:val="Normal"/>
    <w:rsid w:val="00E70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E7097F"/>
    <w:rPr>
      <w:rFonts w:eastAsia="Times New Roman"/>
    </w:rPr>
  </w:style>
  <w:style w:type="paragraph" w:customStyle="1" w:styleId="Normal1">
    <w:name w:val="Normal1"/>
    <w:basedOn w:val="Normal"/>
    <w:rsid w:val="00E7097F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E7097F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rsid w:val="00E7097F"/>
    <w:pPr>
      <w:ind w:left="0" w:firstLine="0"/>
      <w:jc w:val="left"/>
    </w:pPr>
    <w:rPr>
      <w:rFonts w:ascii="Courier" w:hAnsi="Courier"/>
      <w:sz w:val="24"/>
    </w:rPr>
  </w:style>
  <w:style w:type="paragraph" w:styleId="Textodebloque">
    <w:name w:val="Block Text"/>
    <w:basedOn w:val="Normal"/>
    <w:rsid w:val="00E7097F"/>
    <w:pPr>
      <w:ind w:right="-1"/>
    </w:pPr>
  </w:style>
  <w:style w:type="paragraph" w:styleId="Encabezado">
    <w:name w:val="header"/>
    <w:basedOn w:val="Normal"/>
    <w:next w:val="Normal"/>
    <w:rsid w:val="00E7097F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E7097F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E7097F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E7097F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Textoennegrita">
    <w:name w:val="Strong"/>
    <w:qFormat/>
    <w:rsid w:val="00E7097F"/>
    <w:rPr>
      <w:b/>
      <w:bCs/>
    </w:rPr>
  </w:style>
  <w:style w:type="character" w:styleId="nfasis">
    <w:name w:val="Emphasis"/>
    <w:qFormat/>
    <w:rsid w:val="00E7097F"/>
    <w:rPr>
      <w:i/>
      <w:iCs/>
    </w:rPr>
  </w:style>
  <w:style w:type="paragraph" w:styleId="NormalWeb">
    <w:name w:val="Normal (Web)"/>
    <w:basedOn w:val="Normal"/>
    <w:rsid w:val="00E7097F"/>
    <w:pPr>
      <w:spacing w:before="100" w:beforeAutospacing="1" w:after="100" w:afterAutospacing="1"/>
      <w:ind w:left="0" w:firstLine="0"/>
      <w:jc w:val="left"/>
    </w:pPr>
  </w:style>
  <w:style w:type="paragraph" w:styleId="Piedepgina">
    <w:name w:val="footer"/>
    <w:basedOn w:val="Normal"/>
    <w:next w:val="Normal"/>
    <w:rsid w:val="00E7097F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E7097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aconnmeros"/>
    <w:next w:val="Listaconnmeros"/>
    <w:autoRedefine/>
    <w:rsid w:val="00E7097F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E7097F"/>
    <w:pPr>
      <w:numPr>
        <w:numId w:val="1"/>
      </w:numPr>
    </w:pPr>
  </w:style>
  <w:style w:type="character" w:customStyle="1" w:styleId="R">
    <w:name w:val="R"/>
    <w:rsid w:val="00E7097F"/>
  </w:style>
  <w:style w:type="paragraph" w:customStyle="1" w:styleId="EstiloListaconnmerosNegroCar">
    <w:name w:val="Estilo Lista con números + Negro Car"/>
    <w:basedOn w:val="Listaconnmeros"/>
    <w:autoRedefine/>
    <w:rsid w:val="00E7097F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E7097F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E7097F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E7097F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E7097F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E7097F"/>
    <w:pPr>
      <w:ind w:left="397"/>
      <w:jc w:val="both"/>
    </w:pPr>
  </w:style>
  <w:style w:type="paragraph" w:customStyle="1" w:styleId="Profes">
    <w:name w:val="Profes."/>
    <w:basedOn w:val="Normal"/>
    <w:rsid w:val="00E7097F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E7097F"/>
    <w:pPr>
      <w:spacing w:before="240" w:after="80"/>
      <w:ind w:left="0"/>
    </w:pPr>
  </w:style>
  <w:style w:type="paragraph" w:styleId="Mapadeldocumento">
    <w:name w:val="Document Map"/>
    <w:basedOn w:val="Normal"/>
    <w:rsid w:val="00E7097F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E7097F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rsid w:val="00E7097F"/>
    <w:pPr>
      <w:ind w:left="0" w:firstLine="0"/>
    </w:pPr>
    <w:rPr>
      <w:rFonts w:ascii="Helvetica" w:hAnsi="Helvetica"/>
    </w:rPr>
  </w:style>
  <w:style w:type="paragraph" w:customStyle="1" w:styleId="BlockText1">
    <w:name w:val="Block Text1"/>
    <w:basedOn w:val="Normal"/>
    <w:rsid w:val="00E7097F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customStyle="1" w:styleId="Ttulo10">
    <w:name w:val="Título1"/>
    <w:basedOn w:val="text"/>
    <w:rsid w:val="00E7097F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E7097F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E7097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tulo">
    <w:name w:val="Title"/>
    <w:basedOn w:val="Normal"/>
    <w:qFormat/>
    <w:rsid w:val="00E7097F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Nmerodepgina">
    <w:name w:val="page number"/>
    <w:basedOn w:val="Fuentedeprrafopredeter"/>
    <w:rsid w:val="00E7097F"/>
  </w:style>
  <w:style w:type="character" w:styleId="Refdenotaalfinal">
    <w:name w:val="endnote reference"/>
    <w:semiHidden/>
    <w:rsid w:val="00E7097F"/>
    <w:rPr>
      <w:vertAlign w:val="superscript"/>
    </w:rPr>
  </w:style>
  <w:style w:type="character" w:styleId="Refdenotaalpie">
    <w:name w:val="footnote reference"/>
    <w:semiHidden/>
    <w:rsid w:val="00E7097F"/>
    <w:rPr>
      <w:vertAlign w:val="superscript"/>
    </w:rPr>
  </w:style>
  <w:style w:type="paragraph" w:customStyle="1" w:styleId="B">
    <w:name w:val="B"/>
    <w:rsid w:val="00E7097F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E7097F"/>
  </w:style>
  <w:style w:type="character" w:customStyle="1" w:styleId="Endnotenzeichen1">
    <w:name w:val="Endnotenzeichen1"/>
    <w:rsid w:val="00E7097F"/>
    <w:rPr>
      <w:vertAlign w:val="superscript"/>
    </w:rPr>
  </w:style>
  <w:style w:type="character" w:customStyle="1" w:styleId="Funotenzeichen1">
    <w:name w:val="Fußnotenzeichen1"/>
    <w:rsid w:val="00E7097F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E7097F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E7097F"/>
    <w:pPr>
      <w:ind w:left="0" w:firstLine="0"/>
    </w:pPr>
    <w:rPr>
      <w:rFonts w:ascii="Times New Roman" w:eastAsia="Times New Roman" w:hAnsi="Times New Roman"/>
      <w:sz w:val="24"/>
      <w:lang w:val="en-US"/>
    </w:rPr>
  </w:style>
  <w:style w:type="paragraph" w:styleId="Lista">
    <w:name w:val="List"/>
    <w:basedOn w:val="Textoindependiente"/>
    <w:rsid w:val="00E7097F"/>
    <w:rPr>
      <w:rFonts w:cs="Wingdings"/>
    </w:rPr>
  </w:style>
  <w:style w:type="paragraph" w:customStyle="1" w:styleId="Beschriftung1">
    <w:name w:val="Beschriftung1"/>
    <w:basedOn w:val="Normal"/>
    <w:rsid w:val="00E7097F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E7097F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E7097F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E7097F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E7097F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E7097F"/>
  </w:style>
  <w:style w:type="character" w:customStyle="1" w:styleId="standard">
    <w:name w:val="standard"/>
    <w:basedOn w:val="Fuentedeprrafopredeter"/>
    <w:rsid w:val="00E7097F"/>
  </w:style>
  <w:style w:type="character" w:customStyle="1" w:styleId="medium-bold">
    <w:name w:val="medium-bold"/>
    <w:basedOn w:val="Fuentedeprrafopredeter"/>
    <w:rsid w:val="00E7097F"/>
  </w:style>
  <w:style w:type="character" w:customStyle="1" w:styleId="medium-normal">
    <w:name w:val="medium-normal"/>
    <w:basedOn w:val="Fuentedeprrafopredeter"/>
    <w:rsid w:val="00E7097F"/>
  </w:style>
  <w:style w:type="paragraph" w:customStyle="1" w:styleId="Zitat">
    <w:name w:val="Zitat"/>
    <w:basedOn w:val="Normal"/>
    <w:rsid w:val="00E7097F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E7097F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E7097F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Sangradetextonormal">
    <w:name w:val="Body Text Indent"/>
    <w:basedOn w:val="Normal"/>
    <w:rsid w:val="00E7097F"/>
    <w:pPr>
      <w:ind w:left="709" w:hanging="709"/>
    </w:pPr>
  </w:style>
  <w:style w:type="paragraph" w:styleId="Sangra3detindependiente">
    <w:name w:val="Body Text Indent 3"/>
    <w:basedOn w:val="Normal"/>
    <w:rsid w:val="00E7097F"/>
    <w:pPr>
      <w:ind w:left="709" w:hanging="709"/>
    </w:pPr>
  </w:style>
  <w:style w:type="paragraph" w:styleId="Textodeglobo">
    <w:name w:val="Balloon Text"/>
    <w:basedOn w:val="Normal"/>
    <w:semiHidden/>
    <w:rsid w:val="00E7097F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E70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E7097F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E7097F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E7097F"/>
    <w:rPr>
      <w:i/>
      <w:iCs/>
    </w:rPr>
  </w:style>
  <w:style w:type="paragraph" w:customStyle="1" w:styleId="Tesis">
    <w:name w:val="Tesis"/>
    <w:basedOn w:val="Textoindependiente"/>
    <w:rsid w:val="00E7097F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E7097F"/>
  </w:style>
  <w:style w:type="paragraph" w:styleId="Prrafodelista">
    <w:name w:val="List Paragraph"/>
    <w:basedOn w:val="Normal"/>
    <w:qFormat/>
    <w:rsid w:val="00E7097F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E7097F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E7097F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E7097F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E7097F"/>
  </w:style>
  <w:style w:type="paragraph" w:customStyle="1" w:styleId="document-moreinfo">
    <w:name w:val="document-moreinfo"/>
    <w:basedOn w:val="Normal"/>
    <w:rsid w:val="00E7097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E7097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E7097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E7097F"/>
  </w:style>
  <w:style w:type="paragraph" w:customStyle="1" w:styleId="absatzbibliographie">
    <w:name w:val="absatz_bibliographie"/>
    <w:basedOn w:val="Normal"/>
    <w:rsid w:val="00E7097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E7097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E7097F"/>
  </w:style>
  <w:style w:type="character" w:customStyle="1" w:styleId="content2">
    <w:name w:val="content2"/>
    <w:basedOn w:val="Fuentedeprrafopredeter"/>
    <w:rsid w:val="00E7097F"/>
  </w:style>
  <w:style w:type="character" w:customStyle="1" w:styleId="label3">
    <w:name w:val="label3"/>
    <w:basedOn w:val="Fuentedeprrafopredeter"/>
    <w:rsid w:val="00E7097F"/>
  </w:style>
  <w:style w:type="character" w:customStyle="1" w:styleId="content3">
    <w:name w:val="content3"/>
    <w:basedOn w:val="Fuentedeprrafopredeter"/>
    <w:rsid w:val="00E7097F"/>
  </w:style>
  <w:style w:type="paragraph" w:styleId="Textoindependiente2">
    <w:name w:val="Body Text 2"/>
    <w:basedOn w:val="Normal"/>
    <w:rsid w:val="00E7097F"/>
    <w:pPr>
      <w:ind w:left="0" w:firstLine="0"/>
    </w:pPr>
    <w:rPr>
      <w:i/>
    </w:rPr>
  </w:style>
  <w:style w:type="character" w:customStyle="1" w:styleId="subtitulo">
    <w:name w:val="subtitulo"/>
    <w:basedOn w:val="Fuentedeprrafopredeter"/>
    <w:rsid w:val="00E7097F"/>
  </w:style>
  <w:style w:type="character" w:styleId="AcrnimoHTML">
    <w:name w:val="HTML Acronym"/>
    <w:basedOn w:val="Fuentedeprrafopredeter"/>
    <w:rsid w:val="00E7097F"/>
  </w:style>
  <w:style w:type="character" w:customStyle="1" w:styleId="cover">
    <w:name w:val="cover"/>
    <w:basedOn w:val="Fuentedeprrafopredeter"/>
    <w:rsid w:val="00E7097F"/>
  </w:style>
  <w:style w:type="character" w:styleId="CitaHTML">
    <w:name w:val="HTML Cite"/>
    <w:rsid w:val="00E7097F"/>
    <w:rPr>
      <w:i/>
    </w:rPr>
  </w:style>
  <w:style w:type="character" w:customStyle="1" w:styleId="firstletter">
    <w:name w:val="firstletter"/>
    <w:basedOn w:val="Fuentedeprrafopredeter"/>
    <w:rsid w:val="00E7097F"/>
  </w:style>
  <w:style w:type="character" w:customStyle="1" w:styleId="citationbook">
    <w:name w:val="citation book"/>
    <w:basedOn w:val="Fuentedeprrafopredeter"/>
    <w:rsid w:val="00E7097F"/>
  </w:style>
  <w:style w:type="character" w:customStyle="1" w:styleId="z3988">
    <w:name w:val="z3988"/>
    <w:basedOn w:val="Fuentedeprrafopredeter"/>
    <w:rsid w:val="00E7097F"/>
  </w:style>
  <w:style w:type="character" w:customStyle="1" w:styleId="name">
    <w:name w:val="name"/>
    <w:basedOn w:val="Fuentedeprrafopredeter"/>
    <w:rsid w:val="00E7097F"/>
  </w:style>
  <w:style w:type="character" w:customStyle="1" w:styleId="briefcittitle">
    <w:name w:val="briefcittitle"/>
    <w:basedOn w:val="Fuentedeprrafopredeter"/>
    <w:rsid w:val="00E7097F"/>
  </w:style>
  <w:style w:type="character" w:customStyle="1" w:styleId="MquinadeescribirHTML1">
    <w:name w:val="Máquina de escribir HTML1"/>
    <w:rsid w:val="00E7097F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3778</Words>
  <Characters>23135</Characters>
  <Application>Microsoft Office Word</Application>
  <DocSecurity>0</DocSecurity>
  <Lines>192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26860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2018-01-13T21:22:00Z</dcterms:created>
  <dcterms:modified xsi:type="dcterms:W3CDTF">2024-06-20T17:02:00Z</dcterms:modified>
</cp:coreProperties>
</file>