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E39C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E39C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Lois Tyson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E39C6" w:rsidRDefault="00CE39C6" w:rsidP="00CE39C6">
      <w:r>
        <w:t>Tyson, Lois.</w:t>
      </w:r>
      <w:r w:rsidRPr="0003205F">
        <w:t xml:space="preserve"> </w:t>
      </w:r>
      <w:r w:rsidRPr="0003205F">
        <w:rPr>
          <w:rStyle w:val="Emphasis"/>
          <w:iCs w:val="0"/>
        </w:rPr>
        <w:t>Critical Theory Today: A User-Friendly Guide</w:t>
      </w:r>
      <w:r w:rsidRPr="0003205F">
        <w:t xml:space="preserve">. New York </w:t>
      </w:r>
      <w:r>
        <w:t>&amp; Long: Garland Publishing, 1998</w:t>
      </w:r>
      <w:r w:rsidRPr="0003205F">
        <w:t>.</w:t>
      </w:r>
      <w:r>
        <w:t xml:space="preserve"> </w:t>
      </w:r>
      <w:r w:rsidRPr="002C48E6">
        <w:t xml:space="preserve"> 2nd ed. 2006</w:t>
      </w:r>
      <w:r>
        <w:t>.</w:t>
      </w:r>
    </w:p>
    <w:p w:rsidR="00CE39C6" w:rsidRPr="002C48E6" w:rsidRDefault="00CE39C6" w:rsidP="00CE39C6">
      <w:r>
        <w:t>_____.</w:t>
      </w:r>
      <w:r w:rsidRPr="002C48E6">
        <w:t xml:space="preserve">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2015.* (With examples of readings of </w:t>
      </w:r>
      <w:r w:rsidRPr="002C48E6">
        <w:rPr>
          <w:i/>
        </w:rPr>
        <w:t>The Great Gatsby</w:t>
      </w:r>
      <w:r w:rsidRPr="002C48E6">
        <w:t>).</w:t>
      </w:r>
      <w:bookmarkStart w:id="2" w:name="_GoBack"/>
      <w:bookmarkEnd w:id="2"/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1. Everything You Wanted to Know about Critical Theory but Were Afraid to Ask.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1-10.*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2. Psychoanalytic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11-49.*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3. Marxist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51-78.*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4. Feminist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79-128.*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5. New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129-60.*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6. Reader-Response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161-97.*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7. Structuralist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198-234.*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8. Deconstructive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235-66.* </w:t>
      </w:r>
    </w:p>
    <w:p w:rsidR="00CE39C6" w:rsidRPr="002C48E6" w:rsidRDefault="00CE39C6" w:rsidP="00CE39C6">
      <w:pPr>
        <w:tabs>
          <w:tab w:val="left" w:pos="3413"/>
        </w:tabs>
      </w:pPr>
      <w:r>
        <w:lastRenderedPageBreak/>
        <w:t>_____.</w:t>
      </w:r>
      <w:r w:rsidRPr="002C48E6">
        <w:t xml:space="preserve"> </w:t>
      </w:r>
      <w:r>
        <w:t>"</w:t>
      </w:r>
      <w:r w:rsidRPr="002C48E6">
        <w:t>9. New Historical and Cultural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267-301.*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10. Lesbian, Gay, and Queer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302-42.*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11. African American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343-97.*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12. Postcolonial Criticism.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398-447.* </w:t>
      </w:r>
    </w:p>
    <w:p w:rsidR="00CE39C6" w:rsidRPr="002C48E6" w:rsidRDefault="00CE39C6" w:rsidP="00CE39C6">
      <w:pPr>
        <w:tabs>
          <w:tab w:val="left" w:pos="3413"/>
        </w:tabs>
      </w:pPr>
      <w:r>
        <w:t>_____.</w:t>
      </w:r>
      <w:r w:rsidRPr="002C48E6">
        <w:t xml:space="preserve"> </w:t>
      </w:r>
      <w:r>
        <w:t>"</w:t>
      </w:r>
      <w:r w:rsidRPr="002C48E6">
        <w:t>Gaining an Overview.</w:t>
      </w:r>
      <w:r>
        <w:t>"</w:t>
      </w:r>
      <w:r w:rsidRPr="002C48E6">
        <w:t xml:space="preserve"> In Tyson, </w:t>
      </w:r>
      <w:r w:rsidRPr="002C48E6">
        <w:rPr>
          <w:i/>
        </w:rPr>
        <w:t>Critical Theory Today: A User-Friendly Guide.</w:t>
      </w:r>
      <w:r w:rsidRPr="002C48E6">
        <w:t xml:space="preserve"> 3rd ed. London and New York: Routledge, 2015. 448-53.* </w:t>
      </w:r>
    </w:p>
    <w:p w:rsidR="00CE39C6" w:rsidRPr="002C48E6" w:rsidRDefault="00CE39C6" w:rsidP="00CE39C6">
      <w:pPr>
        <w:rPr>
          <w:i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E39C6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CE39C6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39C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39C6"/>
    <w:rPr>
      <w:rFonts w:ascii="Lucida Grande" w:hAnsi="Lucida Grande" w:cs="Lucida Grande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CE39C6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39C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39C6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2016-07-26T07:53:00Z</dcterms:created>
  <dcterms:modified xsi:type="dcterms:W3CDTF">2016-07-26T07:53:00Z</dcterms:modified>
</cp:coreProperties>
</file>