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550B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550B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Con Acento</w:t>
      </w:r>
    </w:p>
    <w:p w:rsidR="00C454AC" w:rsidRDefault="00C454AC"/>
    <w:p w:rsidR="00C454AC" w:rsidRDefault="00C454AC"/>
    <w:p w:rsidR="00C454AC" w:rsidRPr="00FE62FF" w:rsidRDefault="001550B3">
      <w:pPr>
        <w:rPr>
          <w:b/>
        </w:rPr>
      </w:pPr>
      <w:r>
        <w:rPr>
          <w:b/>
        </w:rPr>
        <w:t>(2017)</w:t>
      </w:r>
      <w:bookmarkStart w:id="2" w:name="_GoBack"/>
      <w:bookmarkEnd w:id="2"/>
    </w:p>
    <w:p w:rsidR="00C454AC" w:rsidRDefault="00C454AC"/>
    <w:p w:rsidR="001550B3" w:rsidRPr="00FF2345" w:rsidRDefault="001550B3" w:rsidP="001550B3">
      <w:r>
        <w:t xml:space="preserve">Rodríguez García, José Luis. "Nacionalismo y Volksgeist." </w:t>
      </w:r>
      <w:r>
        <w:rPr>
          <w:i/>
        </w:rPr>
        <w:t>Con Acento</w:t>
      </w:r>
      <w:r>
        <w:t xml:space="preserve"> 25 Oct. 2017.*</w:t>
      </w:r>
    </w:p>
    <w:p w:rsidR="001550B3" w:rsidRDefault="001550B3" w:rsidP="001550B3">
      <w:r>
        <w:tab/>
      </w:r>
      <w:hyperlink r:id="rId6" w:history="1">
        <w:r w:rsidRPr="00864409">
          <w:rPr>
            <w:rStyle w:val="Hyperlink"/>
          </w:rPr>
          <w:t>http://www.conacento.info/index.php/2017/10/25/nacionalismo-y-volkgeist/</w:t>
        </w:r>
      </w:hyperlink>
    </w:p>
    <w:p w:rsidR="001550B3" w:rsidRDefault="001550B3" w:rsidP="001550B3">
      <w:r>
        <w:tab/>
        <w:t>2017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550B3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conacento.info/index.php/2017/10/25/nacionalismo-y-volkgeist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2017-10-26T05:29:00Z</dcterms:created>
  <dcterms:modified xsi:type="dcterms:W3CDTF">2017-10-26T05:29:00Z</dcterms:modified>
</cp:coreProperties>
</file>