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59" w:rsidRPr="00213AF0" w:rsidRDefault="00E72759" w:rsidP="00E7275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72759" w:rsidRDefault="00E72759" w:rsidP="00E7275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72759" w:rsidRPr="0018683B" w:rsidRDefault="004E0E87" w:rsidP="00E72759">
      <w:pPr>
        <w:jc w:val="center"/>
        <w:rPr>
          <w:sz w:val="24"/>
          <w:lang w:val="es-ES"/>
        </w:rPr>
      </w:pPr>
      <w:hyperlink r:id="rId4" w:history="1">
        <w:r w:rsidR="00E72759" w:rsidRPr="002B3EEA">
          <w:rPr>
            <w:rStyle w:val="Hipervnculo"/>
            <w:sz w:val="24"/>
            <w:lang w:val="es-ES"/>
          </w:rPr>
          <w:t>http://bit.ly/abibliog</w:t>
        </w:r>
      </w:hyperlink>
      <w:r w:rsidR="00E72759">
        <w:rPr>
          <w:sz w:val="24"/>
          <w:lang w:val="es-ES"/>
        </w:rPr>
        <w:t xml:space="preserve"> </w:t>
      </w:r>
    </w:p>
    <w:p w:rsidR="00E72759" w:rsidRPr="00726328" w:rsidRDefault="00E72759" w:rsidP="00E7275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72759" w:rsidRPr="006F2464" w:rsidRDefault="00E72759" w:rsidP="00E7275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E72759" w:rsidRPr="006F2464" w:rsidRDefault="00E72759" w:rsidP="00E72759">
      <w:pPr>
        <w:jc w:val="center"/>
        <w:rPr>
          <w:lang w:val="en-US"/>
        </w:rPr>
      </w:pPr>
    </w:p>
    <w:bookmarkEnd w:id="0"/>
    <w:bookmarkEnd w:id="1"/>
    <w:p w:rsidR="00E72759" w:rsidRPr="006F2464" w:rsidRDefault="00E72759" w:rsidP="00E72759">
      <w:pPr>
        <w:ind w:left="0" w:firstLine="0"/>
        <w:jc w:val="center"/>
        <w:rPr>
          <w:color w:val="000000"/>
          <w:lang w:val="en-US"/>
        </w:rPr>
      </w:pPr>
    </w:p>
    <w:p w:rsidR="00E72801" w:rsidRPr="00E72759" w:rsidRDefault="00E72801" w:rsidP="00E72801">
      <w:pPr>
        <w:pStyle w:val="Ttulo1"/>
        <w:rPr>
          <w:rFonts w:ascii="Times" w:hAnsi="Times"/>
          <w:smallCaps/>
          <w:sz w:val="36"/>
          <w:lang w:val="en-US"/>
        </w:rPr>
      </w:pPr>
      <w:r w:rsidRPr="00E72759">
        <w:rPr>
          <w:rFonts w:ascii="Times" w:hAnsi="Times"/>
          <w:smallCaps/>
          <w:sz w:val="36"/>
          <w:lang w:val="en-US"/>
        </w:rPr>
        <w:t>Synthèse</w:t>
      </w:r>
    </w:p>
    <w:p w:rsidR="00E72801" w:rsidRPr="00E72759" w:rsidRDefault="00E72801">
      <w:pPr>
        <w:rPr>
          <w:lang w:val="en-US"/>
        </w:rPr>
      </w:pPr>
    </w:p>
    <w:p w:rsidR="00E72801" w:rsidRPr="00E72759" w:rsidRDefault="00E72801">
      <w:pPr>
        <w:rPr>
          <w:lang w:val="en-US"/>
        </w:rPr>
      </w:pPr>
    </w:p>
    <w:p w:rsidR="00E72801" w:rsidRPr="00E72759" w:rsidRDefault="00E72801">
      <w:pPr>
        <w:rPr>
          <w:b/>
          <w:lang w:val="en-US"/>
        </w:rPr>
      </w:pPr>
      <w:r w:rsidRPr="00E72759">
        <w:rPr>
          <w:b/>
          <w:lang w:val="en-US"/>
        </w:rPr>
        <w:t>Vol. 21 (1970)</w:t>
      </w:r>
    </w:p>
    <w:p w:rsidR="00E72801" w:rsidRPr="00E72759" w:rsidRDefault="00E72801">
      <w:pPr>
        <w:rPr>
          <w:lang w:val="en-US"/>
        </w:rPr>
      </w:pPr>
    </w:p>
    <w:p w:rsidR="00E72801" w:rsidRPr="00E72759" w:rsidRDefault="00E72801">
      <w:pPr>
        <w:rPr>
          <w:lang w:val="en-US"/>
        </w:rPr>
      </w:pPr>
      <w:r w:rsidRPr="00E72759">
        <w:rPr>
          <w:lang w:val="en-US"/>
        </w:rPr>
        <w:t xml:space="preserve">Cohen, L. J., and A. Margalit. "The Role of Inductive Reasoning in the Interpretation of Metaphor." </w:t>
      </w:r>
      <w:r w:rsidRPr="00E72759">
        <w:rPr>
          <w:i/>
          <w:lang w:val="en-US"/>
        </w:rPr>
        <w:t>Synthese</w:t>
      </w:r>
      <w:r w:rsidRPr="00E72759">
        <w:rPr>
          <w:lang w:val="en-US"/>
        </w:rPr>
        <w:t xml:space="preserve"> 21 (1970): 469-87.</w:t>
      </w:r>
    </w:p>
    <w:p w:rsidR="00E72801" w:rsidRPr="00E72759" w:rsidRDefault="00E72801">
      <w:pPr>
        <w:rPr>
          <w:lang w:val="en-US"/>
        </w:rPr>
      </w:pPr>
    </w:p>
    <w:p w:rsidR="00E72801" w:rsidRPr="00E72759" w:rsidRDefault="00E72801" w:rsidP="00E72801">
      <w:pPr>
        <w:rPr>
          <w:lang w:val="en-US"/>
        </w:rPr>
      </w:pPr>
    </w:p>
    <w:p w:rsidR="00DB27FE" w:rsidRPr="00E72759" w:rsidRDefault="00DB27FE" w:rsidP="00E72801">
      <w:pPr>
        <w:rPr>
          <w:lang w:val="en-US"/>
        </w:rPr>
      </w:pPr>
    </w:p>
    <w:p w:rsidR="00DB27FE" w:rsidRPr="00E72759" w:rsidRDefault="00DB27FE" w:rsidP="00E72801">
      <w:pPr>
        <w:rPr>
          <w:b/>
          <w:lang w:val="en-US"/>
        </w:rPr>
      </w:pPr>
      <w:r w:rsidRPr="00E72759">
        <w:rPr>
          <w:b/>
          <w:lang w:val="en-US"/>
        </w:rPr>
        <w:t>Vol. 28 (1974)</w:t>
      </w:r>
    </w:p>
    <w:p w:rsidR="00DB27FE" w:rsidRPr="00E72759" w:rsidRDefault="00DB27FE" w:rsidP="00E72801">
      <w:pPr>
        <w:rPr>
          <w:lang w:val="en-US"/>
        </w:rPr>
      </w:pPr>
    </w:p>
    <w:p w:rsidR="00DB27FE" w:rsidRPr="00E72759" w:rsidRDefault="00DB27FE" w:rsidP="00DB27FE">
      <w:pPr>
        <w:ind w:left="709" w:hanging="709"/>
        <w:rPr>
          <w:szCs w:val="28"/>
          <w:lang w:val="en-US" w:eastAsia="en-US"/>
        </w:rPr>
      </w:pPr>
      <w:r w:rsidRPr="00E72759">
        <w:rPr>
          <w:szCs w:val="28"/>
          <w:lang w:val="en-US" w:eastAsia="en-US"/>
        </w:rPr>
        <w:t xml:space="preserve">Fodor, J. A. "Special Sciences: Or, the Disunity of Science as a Working Hypothesis." </w:t>
      </w:r>
      <w:r w:rsidRPr="00E72759">
        <w:rPr>
          <w:i/>
          <w:szCs w:val="28"/>
          <w:lang w:val="en-US" w:eastAsia="en-US"/>
        </w:rPr>
        <w:t>Synthese</w:t>
      </w:r>
      <w:r w:rsidRPr="00E72759">
        <w:rPr>
          <w:szCs w:val="28"/>
          <w:lang w:val="en-US" w:eastAsia="en-US"/>
        </w:rPr>
        <w:t xml:space="preserve"> 28 (1974): 97–115.</w:t>
      </w:r>
    </w:p>
    <w:p w:rsidR="00DB27FE" w:rsidRPr="00E72759" w:rsidRDefault="00DB27FE" w:rsidP="00E72801">
      <w:pPr>
        <w:rPr>
          <w:lang w:val="en-US"/>
        </w:rPr>
      </w:pPr>
    </w:p>
    <w:p w:rsidR="00FA5DCD" w:rsidRPr="00E72759" w:rsidRDefault="00FA5DCD" w:rsidP="00E72801">
      <w:pPr>
        <w:rPr>
          <w:lang w:val="en-US"/>
        </w:rPr>
      </w:pPr>
    </w:p>
    <w:p w:rsidR="00FA5DCD" w:rsidRPr="00E72759" w:rsidRDefault="00FA5DCD" w:rsidP="00E72801">
      <w:pPr>
        <w:rPr>
          <w:lang w:val="en-US"/>
        </w:rPr>
      </w:pPr>
    </w:p>
    <w:p w:rsidR="00FA5DCD" w:rsidRPr="00E72759" w:rsidRDefault="00FA5DCD" w:rsidP="00E72801">
      <w:pPr>
        <w:rPr>
          <w:b/>
          <w:lang w:val="en-US"/>
        </w:rPr>
      </w:pPr>
      <w:r w:rsidRPr="00E72759">
        <w:rPr>
          <w:b/>
          <w:lang w:val="en-US"/>
        </w:rPr>
        <w:t>Vol. 39 (1978)</w:t>
      </w:r>
    </w:p>
    <w:p w:rsidR="00FA5DCD" w:rsidRPr="00E72759" w:rsidRDefault="00FA5DCD" w:rsidP="00E72801">
      <w:pPr>
        <w:rPr>
          <w:b/>
          <w:lang w:val="en-US"/>
        </w:rPr>
      </w:pPr>
    </w:p>
    <w:p w:rsidR="00FA5DCD" w:rsidRPr="00E72759" w:rsidRDefault="00FA5DCD" w:rsidP="00FA5DCD">
      <w:pPr>
        <w:rPr>
          <w:rFonts w:eastAsia="Times New Roman"/>
          <w:szCs w:val="28"/>
          <w:lang w:val="en-US" w:eastAsia="es-ES"/>
        </w:rPr>
      </w:pPr>
      <w:r w:rsidRPr="00E72759">
        <w:rPr>
          <w:rFonts w:eastAsia="Times New Roman"/>
          <w:szCs w:val="28"/>
          <w:lang w:val="en-US" w:eastAsia="es-ES"/>
        </w:rPr>
        <w:t xml:space="preserve">Ullmann-Margalit, Edna. "Invisible Hand Explanations." </w:t>
      </w:r>
      <w:r w:rsidRPr="00E72759">
        <w:rPr>
          <w:rFonts w:eastAsia="Times New Roman"/>
          <w:i/>
          <w:iCs/>
          <w:szCs w:val="28"/>
          <w:lang w:val="en-US" w:eastAsia="es-ES"/>
        </w:rPr>
        <w:t>Synthese</w:t>
      </w:r>
      <w:r w:rsidRPr="00E72759">
        <w:rPr>
          <w:rFonts w:eastAsia="Times New Roman"/>
          <w:szCs w:val="28"/>
          <w:lang w:val="en-US" w:eastAsia="es-ES"/>
        </w:rPr>
        <w:t xml:space="preserve"> 39 (1978): 263-91.</w:t>
      </w:r>
    </w:p>
    <w:p w:rsidR="00E72801" w:rsidRPr="00E72759" w:rsidRDefault="00E72801">
      <w:pPr>
        <w:rPr>
          <w:lang w:val="en-US"/>
        </w:rPr>
      </w:pPr>
    </w:p>
    <w:p w:rsidR="00E72759" w:rsidRDefault="00E72759">
      <w:pPr>
        <w:rPr>
          <w:lang w:val="en-US"/>
        </w:rPr>
      </w:pPr>
    </w:p>
    <w:p w:rsidR="000D68DD" w:rsidRDefault="000D68DD">
      <w:pPr>
        <w:rPr>
          <w:lang w:val="en-US"/>
        </w:rPr>
      </w:pPr>
    </w:p>
    <w:p w:rsidR="000D68DD" w:rsidRDefault="000D68DD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0D68DD" w:rsidRDefault="000D68DD">
      <w:pPr>
        <w:rPr>
          <w:b/>
          <w:lang w:val="en-US"/>
        </w:rPr>
      </w:pPr>
    </w:p>
    <w:p w:rsidR="000D68DD" w:rsidRPr="004E0E87" w:rsidRDefault="000D68DD" w:rsidP="000D68DD">
      <w:pPr>
        <w:rPr>
          <w:szCs w:val="100"/>
          <w:lang w:val="en-US"/>
        </w:rPr>
      </w:pPr>
      <w:r>
        <w:rPr>
          <w:szCs w:val="100"/>
          <w:lang w:val="en-US"/>
        </w:rPr>
        <w:t xml:space="preserve">Deasy, D. "The Triviality Argument against Presentism." </w:t>
      </w:r>
      <w:r w:rsidRPr="004E0E87">
        <w:rPr>
          <w:i/>
          <w:szCs w:val="100"/>
          <w:lang w:val="en-US"/>
        </w:rPr>
        <w:t>Synthese</w:t>
      </w:r>
      <w:r w:rsidRPr="004E0E87">
        <w:rPr>
          <w:szCs w:val="100"/>
          <w:lang w:val="en-US"/>
        </w:rPr>
        <w:t xml:space="preserve"> 196.8 (2019): 3369-88.</w:t>
      </w:r>
    </w:p>
    <w:p w:rsidR="000D68DD" w:rsidRDefault="000D68DD">
      <w:pPr>
        <w:rPr>
          <w:b/>
          <w:lang w:val="en-US"/>
        </w:rPr>
      </w:pPr>
    </w:p>
    <w:p w:rsidR="000D68DD" w:rsidRPr="000D68DD" w:rsidRDefault="000D68DD">
      <w:pPr>
        <w:rPr>
          <w:b/>
          <w:lang w:val="en-US"/>
        </w:rPr>
      </w:pPr>
    </w:p>
    <w:p w:rsidR="00E72759" w:rsidRPr="00E72759" w:rsidRDefault="00E72759">
      <w:pPr>
        <w:rPr>
          <w:lang w:val="en-US"/>
        </w:rPr>
      </w:pPr>
    </w:p>
    <w:p w:rsidR="00E72759" w:rsidRPr="00E72759" w:rsidRDefault="00E72759">
      <w:pPr>
        <w:rPr>
          <w:b/>
          <w:lang w:val="en-US"/>
        </w:rPr>
      </w:pPr>
      <w:r w:rsidRPr="00E72759">
        <w:rPr>
          <w:b/>
          <w:lang w:val="en-US"/>
        </w:rPr>
        <w:t>(2020)</w:t>
      </w:r>
    </w:p>
    <w:p w:rsidR="00E72759" w:rsidRPr="00E72759" w:rsidRDefault="00E72759">
      <w:pPr>
        <w:rPr>
          <w:b/>
          <w:lang w:val="en-US"/>
        </w:rPr>
      </w:pPr>
    </w:p>
    <w:p w:rsidR="00E72759" w:rsidRPr="00FB43FD" w:rsidRDefault="00E72759" w:rsidP="00E72759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Williams, Daniel. "Motivated Ignorance, Rationality, and Democratic Politics." </w:t>
      </w:r>
      <w:r>
        <w:rPr>
          <w:i/>
          <w:szCs w:val="28"/>
          <w:lang w:val="en-US"/>
        </w:rPr>
        <w:t>Synthese</w:t>
      </w:r>
      <w:r>
        <w:rPr>
          <w:szCs w:val="28"/>
          <w:lang w:val="en-US"/>
        </w:rPr>
        <w:t xml:space="preserve">. Online at </w:t>
      </w:r>
      <w:r>
        <w:rPr>
          <w:i/>
          <w:szCs w:val="28"/>
          <w:lang w:val="en-US"/>
        </w:rPr>
        <w:t>Academia.*</w:t>
      </w:r>
    </w:p>
    <w:p w:rsidR="00E72759" w:rsidRDefault="00E72759" w:rsidP="00E7275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5" w:history="1">
        <w:r w:rsidRPr="000A2CA5">
          <w:rPr>
            <w:rStyle w:val="Hipervnculo"/>
            <w:szCs w:val="28"/>
            <w:lang w:val="en-US"/>
          </w:rPr>
          <w:t>https://www.academia.edu/41675180/</w:t>
        </w:r>
      </w:hyperlink>
    </w:p>
    <w:p w:rsidR="00E72759" w:rsidRDefault="00E72759" w:rsidP="00E72759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667B72" w:rsidRDefault="00667B72" w:rsidP="00E72759">
      <w:pPr>
        <w:rPr>
          <w:b/>
          <w:lang w:val="en-US"/>
        </w:rPr>
      </w:pPr>
    </w:p>
    <w:p w:rsidR="004E0E87" w:rsidRDefault="004E0E87" w:rsidP="00E72759">
      <w:pPr>
        <w:rPr>
          <w:b/>
          <w:lang w:val="en-US"/>
        </w:rPr>
      </w:pPr>
    </w:p>
    <w:p w:rsidR="004E0E87" w:rsidRDefault="004E0E87" w:rsidP="00E72759">
      <w:pPr>
        <w:rPr>
          <w:b/>
          <w:lang w:val="en-US"/>
        </w:rPr>
      </w:pPr>
    </w:p>
    <w:p w:rsidR="004E0E87" w:rsidRPr="004E0E87" w:rsidRDefault="004E0E87" w:rsidP="00E72759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667B72" w:rsidRDefault="00667B72" w:rsidP="00E72759">
      <w:pPr>
        <w:rPr>
          <w:b/>
          <w:lang w:val="en-US"/>
        </w:rPr>
      </w:pPr>
    </w:p>
    <w:p w:rsidR="004E0E87" w:rsidRPr="004E0E87" w:rsidRDefault="004E0E87" w:rsidP="004E0E87">
      <w:pPr>
        <w:rPr>
          <w:lang w:val="en-US"/>
        </w:rPr>
      </w:pPr>
      <w:r>
        <w:rPr>
          <w:lang w:val="en-US"/>
        </w:rPr>
        <w:t xml:space="preserve">Viebahn, E. "Presentism, Eternalism and Where Things Are Located." </w:t>
      </w:r>
      <w:r w:rsidRPr="004E0E87">
        <w:rPr>
          <w:i/>
          <w:lang w:val="en-US"/>
        </w:rPr>
        <w:t>Synthese</w:t>
      </w:r>
      <w:r w:rsidRPr="004E0E87">
        <w:rPr>
          <w:lang w:val="en-US"/>
        </w:rPr>
        <w:t xml:space="preserve"> 197.7 (2020): 2963-74.</w:t>
      </w:r>
    </w:p>
    <w:p w:rsidR="004E0E87" w:rsidRDefault="004E0E87" w:rsidP="00E72759">
      <w:pPr>
        <w:rPr>
          <w:b/>
          <w:lang w:val="en-US"/>
        </w:rPr>
      </w:pPr>
    </w:p>
    <w:p w:rsidR="004E0E87" w:rsidRDefault="004E0E87" w:rsidP="00E72759">
      <w:pPr>
        <w:rPr>
          <w:b/>
          <w:lang w:val="en-US"/>
        </w:rPr>
      </w:pPr>
    </w:p>
    <w:p w:rsidR="004E0E87" w:rsidRDefault="004E0E87" w:rsidP="00E72759">
      <w:pPr>
        <w:rPr>
          <w:b/>
          <w:lang w:val="en-US"/>
        </w:rPr>
      </w:pPr>
    </w:p>
    <w:p w:rsidR="00667B72" w:rsidRDefault="00667B72" w:rsidP="00E72759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667B72" w:rsidRDefault="00667B72" w:rsidP="00E72759">
      <w:pPr>
        <w:rPr>
          <w:b/>
          <w:lang w:val="en-US"/>
        </w:rPr>
      </w:pPr>
    </w:p>
    <w:p w:rsidR="007268EA" w:rsidRDefault="007268EA" w:rsidP="007268EA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Gentry, Brittany A. </w:t>
      </w:r>
      <w:r>
        <w:rPr>
          <w:rFonts w:cs="Times New Roman (Cuerpo en alfa"/>
          <w:szCs w:val="28"/>
          <w:lang w:val="en-US"/>
        </w:rPr>
        <w:t>"</w:t>
      </w:r>
      <w:r w:rsidRPr="00605372">
        <w:rPr>
          <w:rFonts w:cs="Times New Roman (Cuerpo en alfa"/>
          <w:szCs w:val="28"/>
          <w:lang w:val="en-US"/>
        </w:rPr>
        <w:t>Measuring the present: What is the duration of </w:t>
      </w:r>
      <w:r>
        <w:rPr>
          <w:rFonts w:cs="Times New Roman (Cuerpo en alfa"/>
          <w:szCs w:val="28"/>
          <w:lang w:val="en-US"/>
        </w:rPr>
        <w:t>'</w:t>
      </w:r>
      <w:r w:rsidRPr="00605372">
        <w:rPr>
          <w:rFonts w:cs="Times New Roman (Cuerpo en alfa"/>
          <w:szCs w:val="28"/>
          <w:lang w:val="en-US"/>
        </w:rPr>
        <w:t>now</w:t>
      </w:r>
      <w:r>
        <w:rPr>
          <w:rFonts w:cs="Times New Roman (Cuerpo en alfa"/>
          <w:szCs w:val="28"/>
          <w:lang w:val="en-US"/>
        </w:rPr>
        <w:t>'</w:t>
      </w:r>
      <w:r w:rsidRPr="00605372">
        <w:rPr>
          <w:rFonts w:cs="Times New Roman (Cuerpo en alfa"/>
          <w:szCs w:val="28"/>
          <w:lang w:val="en-US"/>
        </w:rPr>
        <w:t>?</w:t>
      </w:r>
      <w:r>
        <w:rPr>
          <w:rFonts w:cs="Times New Roman (Cuerpo en alfa"/>
          <w:szCs w:val="28"/>
          <w:lang w:val="en-US"/>
        </w:rPr>
        <w:t xml:space="preserve">" </w:t>
      </w:r>
      <w:r w:rsidRPr="00BD5679">
        <w:rPr>
          <w:rFonts w:cs="Times New Roman (Cuerpo en alfa"/>
          <w:i/>
          <w:szCs w:val="28"/>
          <w:lang w:val="en-US"/>
        </w:rPr>
        <w:t>Synthese</w:t>
      </w:r>
      <w:r>
        <w:rPr>
          <w:rFonts w:cs="Times New Roman (Cuerpo en alfa"/>
          <w:szCs w:val="28"/>
          <w:lang w:val="en-US"/>
        </w:rPr>
        <w:t xml:space="preserve"> </w:t>
      </w:r>
      <w:r w:rsidRPr="00605372">
        <w:rPr>
          <w:rFonts w:cs="Times New Roman (Cuerpo en alfa"/>
          <w:szCs w:val="28"/>
          <w:lang w:val="en-US"/>
        </w:rPr>
        <w:t>198</w:t>
      </w:r>
      <w:r>
        <w:rPr>
          <w:rFonts w:cs="Times New Roman (Cuerpo en alfa"/>
          <w:szCs w:val="28"/>
          <w:lang w:val="en-US"/>
        </w:rPr>
        <w:t xml:space="preserve"> (2021): </w:t>
      </w:r>
      <w:r w:rsidRPr="00605372">
        <w:rPr>
          <w:rFonts w:cs="Times New Roman (Cuerpo en alfa"/>
          <w:szCs w:val="28"/>
          <w:lang w:val="en-US"/>
        </w:rPr>
        <w:t xml:space="preserve">9357–71. </w:t>
      </w:r>
    </w:p>
    <w:p w:rsidR="007268EA" w:rsidRDefault="004E0E87" w:rsidP="007268EA">
      <w:pPr>
        <w:ind w:hanging="1"/>
        <w:rPr>
          <w:rFonts w:cs="Times New Roman (Cuerpo en alfa"/>
          <w:szCs w:val="28"/>
          <w:lang w:val="en-US"/>
        </w:rPr>
      </w:pPr>
      <w:hyperlink r:id="rId6" w:history="1">
        <w:r w:rsidR="007268EA" w:rsidRPr="00A9346C">
          <w:rPr>
            <w:rStyle w:val="Hipervnculo"/>
            <w:rFonts w:cs="Times New Roman (Cuerpo en alfa"/>
            <w:szCs w:val="28"/>
            <w:lang w:val="en-US"/>
          </w:rPr>
          <w:t>https://doi.org/10.1007/s11229-020-02644-w</w:t>
        </w:r>
      </w:hyperlink>
    </w:p>
    <w:p w:rsidR="007268EA" w:rsidRDefault="007268EA" w:rsidP="007268EA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:rsidR="007268EA" w:rsidRPr="00667B72" w:rsidRDefault="007268EA" w:rsidP="00E72759">
      <w:pPr>
        <w:rPr>
          <w:b/>
          <w:lang w:val="en-US"/>
        </w:rPr>
      </w:pPr>
    </w:p>
    <w:p w:rsidR="00667B72" w:rsidRPr="00CB2171" w:rsidRDefault="00667B72" w:rsidP="00667B72">
      <w:pPr>
        <w:rPr>
          <w:lang w:val="en-US"/>
        </w:rPr>
      </w:pPr>
      <w:r w:rsidRPr="00CB2171">
        <w:rPr>
          <w:lang w:val="en-US"/>
        </w:rPr>
        <w:t xml:space="preserve">Okasha, Samir. "The Strategy of Endogenization in Evolutionary Biology." </w:t>
      </w:r>
      <w:r w:rsidRPr="00CB2171">
        <w:rPr>
          <w:i/>
          <w:lang w:val="en-US"/>
        </w:rPr>
        <w:t>Synthese</w:t>
      </w:r>
      <w:r w:rsidRPr="00CB2171">
        <w:rPr>
          <w:lang w:val="en-US"/>
        </w:rPr>
        <w:t xml:space="preserve"> 198 (2021): 3413-3435.*</w:t>
      </w:r>
    </w:p>
    <w:p w:rsidR="00667B72" w:rsidRPr="00CB2171" w:rsidRDefault="00667B72" w:rsidP="00667B72">
      <w:pPr>
        <w:rPr>
          <w:lang w:val="en-US"/>
        </w:rPr>
      </w:pPr>
      <w:r w:rsidRPr="00CB2171">
        <w:rPr>
          <w:lang w:val="en-US"/>
        </w:rPr>
        <w:tab/>
      </w:r>
      <w:hyperlink r:id="rId7" w:history="1">
        <w:r w:rsidRPr="00CB2171">
          <w:rPr>
            <w:rStyle w:val="Hipervnculo"/>
            <w:lang w:val="en-US"/>
          </w:rPr>
          <w:t>https://link.springer.com/article/10.1007/s11229-018-1832-6</w:t>
        </w:r>
      </w:hyperlink>
    </w:p>
    <w:p w:rsidR="00667B72" w:rsidRPr="00CB2171" w:rsidRDefault="00667B72" w:rsidP="00667B72">
      <w:pPr>
        <w:rPr>
          <w:lang w:val="en-US"/>
        </w:rPr>
      </w:pPr>
      <w:r w:rsidRPr="00CB2171">
        <w:rPr>
          <w:lang w:val="en-US"/>
        </w:rPr>
        <w:tab/>
        <w:t>2021</w:t>
      </w:r>
    </w:p>
    <w:p w:rsidR="00667B72" w:rsidRPr="00E72759" w:rsidRDefault="00667B72" w:rsidP="00E72759">
      <w:pPr>
        <w:rPr>
          <w:b/>
        </w:rPr>
      </w:pPr>
    </w:p>
    <w:sectPr w:rsidR="00667B72" w:rsidRPr="00E72759" w:rsidSect="00DB27F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68DD"/>
    <w:rsid w:val="002017AF"/>
    <w:rsid w:val="00216464"/>
    <w:rsid w:val="00365BC5"/>
    <w:rsid w:val="004E0E87"/>
    <w:rsid w:val="00667B72"/>
    <w:rsid w:val="007268EA"/>
    <w:rsid w:val="00792936"/>
    <w:rsid w:val="00B804AD"/>
    <w:rsid w:val="00C06E22"/>
    <w:rsid w:val="00DB27FE"/>
    <w:rsid w:val="00E72759"/>
    <w:rsid w:val="00E72801"/>
    <w:rsid w:val="00FA5DC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CDEF5"/>
  <w14:defaultImageDpi w14:val="300"/>
  <w15:docId w15:val="{D17490DD-0F93-724E-A1E9-1562F35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1229-018-1832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1229-020-02644-w" TargetMode="External"/><Relationship Id="rId5" Type="http://schemas.openxmlformats.org/officeDocument/2006/relationships/hyperlink" Target="https://www.academia.edu/4167518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2018-01-18T23:18:00Z</dcterms:created>
  <dcterms:modified xsi:type="dcterms:W3CDTF">2022-05-25T14:50:00Z</dcterms:modified>
</cp:coreProperties>
</file>