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493CD7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65F18BBF" w:rsidR="00747CC1" w:rsidRPr="00E66945" w:rsidRDefault="00CF57CC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Trends in Cognitive Sciences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696AEADD" w14:textId="77777777" w:rsidR="003A4282" w:rsidRPr="00E66945" w:rsidRDefault="003A4282" w:rsidP="00D3160B">
      <w:pPr>
        <w:rPr>
          <w:lang w:val="en-US"/>
        </w:rPr>
      </w:pPr>
    </w:p>
    <w:p w14:paraId="1A51FC5B" w14:textId="77777777" w:rsidR="003A4282" w:rsidRDefault="003A4282" w:rsidP="00D3160B">
      <w:pPr>
        <w:rPr>
          <w:b/>
          <w:bCs/>
          <w:lang w:val="en-US"/>
        </w:rPr>
      </w:pPr>
    </w:p>
    <w:p w14:paraId="73A0DF2B" w14:textId="77777777" w:rsidR="00493CD7" w:rsidRDefault="00493CD7" w:rsidP="00D3160B">
      <w:pPr>
        <w:rPr>
          <w:b/>
          <w:bCs/>
          <w:lang w:val="en-US"/>
        </w:rPr>
      </w:pPr>
    </w:p>
    <w:p w14:paraId="41EF0018" w14:textId="4419A55D" w:rsidR="00493CD7" w:rsidRPr="00493CD7" w:rsidRDefault="00493CD7" w:rsidP="00D3160B">
      <w:pPr>
        <w:rPr>
          <w:b/>
          <w:bCs/>
          <w:lang w:val="en-US"/>
        </w:rPr>
      </w:pPr>
      <w:r>
        <w:rPr>
          <w:b/>
          <w:bCs/>
          <w:lang w:val="en-US"/>
        </w:rPr>
        <w:t>(2008)</w:t>
      </w:r>
    </w:p>
    <w:p w14:paraId="114E6500" w14:textId="77777777" w:rsidR="00493CD7" w:rsidRDefault="00493CD7" w:rsidP="00D3160B">
      <w:pPr>
        <w:rPr>
          <w:b/>
          <w:bCs/>
          <w:lang w:val="en-US"/>
        </w:rPr>
      </w:pPr>
    </w:p>
    <w:p w14:paraId="2654FF89" w14:textId="77777777" w:rsidR="00493CD7" w:rsidRPr="00527EB0" w:rsidRDefault="00493CD7" w:rsidP="00493CD7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Quiroga, R. Q., G. Kreiman, C. Koch and I. Fried. "Sparse but not 'Grandmother-Cell' Coding in the Medial Temporal Lobe." </w:t>
      </w:r>
      <w:r w:rsidRPr="00527EB0">
        <w:rPr>
          <w:i/>
          <w:iCs/>
          <w:szCs w:val="28"/>
          <w:lang w:val="en-US"/>
        </w:rPr>
        <w:t>Trends in Cognitive Sciences</w:t>
      </w:r>
      <w:r w:rsidRPr="00527EB0">
        <w:rPr>
          <w:szCs w:val="28"/>
          <w:lang w:val="en-US"/>
        </w:rPr>
        <w:t xml:space="preserve"> 12.3 (2008): 87-91.</w:t>
      </w:r>
    </w:p>
    <w:p w14:paraId="25DC001D" w14:textId="77777777" w:rsidR="00493CD7" w:rsidRPr="00527EB0" w:rsidRDefault="00493CD7" w:rsidP="00493CD7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6" w:history="1">
        <w:r w:rsidRPr="00527EB0">
          <w:rPr>
            <w:rStyle w:val="Hipervnculo"/>
            <w:szCs w:val="28"/>
            <w:lang w:val="en-US"/>
          </w:rPr>
          <w:t>https://doi.org/10.1016/j.tics.2007.12.003</w:t>
        </w:r>
      </w:hyperlink>
    </w:p>
    <w:p w14:paraId="03FD2E1B" w14:textId="77777777" w:rsidR="00493CD7" w:rsidRPr="00527EB0" w:rsidRDefault="00493CD7" w:rsidP="00493CD7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270FDB18" w14:textId="77777777" w:rsidR="00493CD7" w:rsidRDefault="00493CD7" w:rsidP="00D3160B">
      <w:pPr>
        <w:rPr>
          <w:b/>
          <w:bCs/>
          <w:lang w:val="en-US"/>
        </w:rPr>
      </w:pPr>
    </w:p>
    <w:p w14:paraId="2CF88C11" w14:textId="77777777" w:rsidR="00493CD7" w:rsidRDefault="00493CD7" w:rsidP="00D3160B">
      <w:pPr>
        <w:rPr>
          <w:b/>
          <w:bCs/>
          <w:lang w:val="en-US"/>
        </w:rPr>
      </w:pPr>
    </w:p>
    <w:p w14:paraId="7A0C537A" w14:textId="77777777" w:rsidR="00493CD7" w:rsidRPr="00E66945" w:rsidRDefault="00493CD7" w:rsidP="00D3160B">
      <w:pPr>
        <w:rPr>
          <w:b/>
          <w:bCs/>
          <w:lang w:val="en-US"/>
        </w:rPr>
      </w:pPr>
    </w:p>
    <w:p w14:paraId="296D5C2D" w14:textId="6B7EC547" w:rsidR="00D82DCF" w:rsidRPr="00493CD7" w:rsidRDefault="00CF57CC" w:rsidP="003A4282">
      <w:pPr>
        <w:rPr>
          <w:b/>
          <w:bCs/>
          <w:lang w:val="es-ES"/>
        </w:rPr>
      </w:pPr>
      <w:r w:rsidRPr="00493CD7">
        <w:rPr>
          <w:b/>
          <w:bCs/>
          <w:lang w:val="es-ES"/>
        </w:rPr>
        <w:t>(2018)</w:t>
      </w:r>
    </w:p>
    <w:p w14:paraId="55CDA5B7" w14:textId="77777777" w:rsidR="00FC6EA0" w:rsidRPr="00493CD7" w:rsidRDefault="00FC6EA0" w:rsidP="003A4282">
      <w:pPr>
        <w:rPr>
          <w:lang w:val="es-ES"/>
        </w:rPr>
      </w:pPr>
    </w:p>
    <w:p w14:paraId="7E8B1A3D" w14:textId="77777777" w:rsidR="00CF57CC" w:rsidRPr="00527EB0" w:rsidRDefault="00CF57CC" w:rsidP="00CF57CC">
      <w:pPr>
        <w:rPr>
          <w:szCs w:val="28"/>
          <w:lang w:val="en-US"/>
        </w:rPr>
      </w:pPr>
      <w:r w:rsidRPr="004B590D">
        <w:rPr>
          <w:szCs w:val="28"/>
          <w:lang w:val="es-ES"/>
        </w:rPr>
        <w:t xml:space="preserve">Roelfsema, Peter R., et al. </w:t>
      </w:r>
      <w:r w:rsidRPr="00527EB0">
        <w:rPr>
          <w:szCs w:val="28"/>
          <w:lang w:val="en-US"/>
        </w:rPr>
        <w:t xml:space="preserve">"Mind Reading and Writing: The Future of Neurotechnology." </w:t>
      </w:r>
      <w:r w:rsidRPr="00527EB0">
        <w:rPr>
          <w:i/>
          <w:iCs/>
          <w:szCs w:val="28"/>
          <w:lang w:val="en-US"/>
        </w:rPr>
        <w:t>Trends in Cognitive Sciences</w:t>
      </w:r>
      <w:r w:rsidRPr="00527EB0">
        <w:rPr>
          <w:szCs w:val="28"/>
          <w:lang w:val="en-US"/>
        </w:rPr>
        <w:t xml:space="preserve"> 22.7 (2018): 598-610.</w:t>
      </w:r>
    </w:p>
    <w:p w14:paraId="397AA007" w14:textId="77777777" w:rsidR="00CF57CC" w:rsidRPr="00527EB0" w:rsidRDefault="00CF57CC" w:rsidP="00CF57CC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7" w:history="1">
        <w:r w:rsidRPr="00527EB0">
          <w:rPr>
            <w:rStyle w:val="Hipervnculo"/>
            <w:szCs w:val="28"/>
            <w:lang w:val="en-US"/>
          </w:rPr>
          <w:t>https://doi.org/10.1016/tics.2018.04.001</w:t>
        </w:r>
      </w:hyperlink>
    </w:p>
    <w:p w14:paraId="305A0EC6" w14:textId="77777777" w:rsidR="00CF57CC" w:rsidRPr="00527EB0" w:rsidRDefault="00CF57CC" w:rsidP="00CF57CC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20BFBAC6" w14:textId="77777777" w:rsidR="00A63B48" w:rsidRPr="00CF57CC" w:rsidRDefault="00A63B48" w:rsidP="003A4282">
      <w:pPr>
        <w:rPr>
          <w:szCs w:val="28"/>
          <w:lang w:val="en-US"/>
        </w:rPr>
      </w:pPr>
    </w:p>
    <w:p w14:paraId="1248FC02" w14:textId="77777777" w:rsidR="00E66945" w:rsidRPr="00CF57CC" w:rsidRDefault="00E66945" w:rsidP="003A4282">
      <w:pPr>
        <w:rPr>
          <w:b/>
          <w:bCs/>
          <w:szCs w:val="28"/>
          <w:lang w:val="en-US"/>
        </w:rPr>
      </w:pPr>
    </w:p>
    <w:sectPr w:rsidR="00E66945" w:rsidRPr="00CF57CC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3CD7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57BE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2F3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57CC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16/tics.2018.04.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tics.2007.12.003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2024-08-21T04:23:00Z</dcterms:created>
  <dcterms:modified xsi:type="dcterms:W3CDTF">2024-08-21T05:21:00Z</dcterms:modified>
</cp:coreProperties>
</file>