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F339" w14:textId="77777777" w:rsidR="00743996" w:rsidRPr="00213AF0" w:rsidRDefault="00743996" w:rsidP="0074399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B3E8B49" w14:textId="77777777" w:rsidR="00743996" w:rsidRDefault="00743996" w:rsidP="0074399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727335" w14:textId="77777777" w:rsidR="00743996" w:rsidRPr="0018683B" w:rsidRDefault="007D05B2" w:rsidP="00743996">
      <w:pPr>
        <w:jc w:val="center"/>
        <w:rPr>
          <w:sz w:val="24"/>
          <w:lang w:val="es-ES"/>
        </w:rPr>
      </w:pPr>
      <w:hyperlink r:id="rId4" w:history="1">
        <w:r w:rsidR="00743996" w:rsidRPr="002B3EEA">
          <w:rPr>
            <w:rStyle w:val="Hipervnculo"/>
            <w:sz w:val="24"/>
            <w:lang w:val="es-ES"/>
          </w:rPr>
          <w:t>http://bit.ly/abibliog</w:t>
        </w:r>
      </w:hyperlink>
      <w:r w:rsidR="00743996">
        <w:rPr>
          <w:sz w:val="24"/>
          <w:lang w:val="es-ES"/>
        </w:rPr>
        <w:t xml:space="preserve"> </w:t>
      </w:r>
    </w:p>
    <w:p w14:paraId="26BA87E8" w14:textId="77777777" w:rsidR="00743996" w:rsidRPr="00726328" w:rsidRDefault="00743996" w:rsidP="0074399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FC85FA" w14:textId="77777777" w:rsidR="00743996" w:rsidRPr="006F2464" w:rsidRDefault="00743996" w:rsidP="0074399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EACB896" w14:textId="77777777" w:rsidR="00743996" w:rsidRPr="006F2464" w:rsidRDefault="00743996" w:rsidP="00743996">
      <w:pPr>
        <w:jc w:val="center"/>
        <w:rPr>
          <w:lang w:val="en-US"/>
        </w:rPr>
      </w:pPr>
    </w:p>
    <w:p w14:paraId="23323A7F" w14:textId="77777777" w:rsidR="00743996" w:rsidRPr="006F2464" w:rsidRDefault="00743996" w:rsidP="00743996">
      <w:pPr>
        <w:ind w:left="0" w:firstLine="0"/>
        <w:jc w:val="center"/>
        <w:rPr>
          <w:color w:val="000000"/>
          <w:lang w:val="en-US"/>
        </w:rPr>
      </w:pPr>
    </w:p>
    <w:p w14:paraId="1DA16939" w14:textId="77777777" w:rsidR="00560736" w:rsidRPr="00047406" w:rsidRDefault="00560736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14:paraId="544E72B1" w14:textId="77777777" w:rsidR="00560736" w:rsidRPr="00047406" w:rsidRDefault="00560736" w:rsidP="00560736">
      <w:pPr>
        <w:pStyle w:val="Ttulo1"/>
        <w:rPr>
          <w:rFonts w:ascii="Times" w:hAnsi="Times"/>
          <w:smallCaps/>
          <w:sz w:val="36"/>
          <w:lang w:val="en-US"/>
        </w:rPr>
      </w:pPr>
      <w:r w:rsidRPr="00047406">
        <w:rPr>
          <w:rFonts w:ascii="Times" w:hAnsi="Times"/>
          <w:smallCaps/>
          <w:sz w:val="36"/>
          <w:lang w:val="en-US"/>
        </w:rPr>
        <w:t>Taboo</w:t>
      </w:r>
    </w:p>
    <w:p w14:paraId="6092D8F9" w14:textId="77777777" w:rsidR="00560736" w:rsidRPr="00047406" w:rsidRDefault="00560736">
      <w:pPr>
        <w:rPr>
          <w:lang w:val="en-US"/>
        </w:rPr>
      </w:pPr>
    </w:p>
    <w:p w14:paraId="7C9ABF24" w14:textId="77777777" w:rsidR="00560736" w:rsidRPr="00047406" w:rsidRDefault="00560736">
      <w:pPr>
        <w:rPr>
          <w:lang w:val="en-US"/>
        </w:rPr>
      </w:pPr>
    </w:p>
    <w:p w14:paraId="57A3BD7D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Adair, Gilbert. "Filming the Unfilmable." In Adair, </w:t>
      </w:r>
      <w:r w:rsidRPr="00047406">
        <w:rPr>
          <w:i/>
          <w:lang w:val="en-US"/>
        </w:rPr>
        <w:t>The Postmodernist Always Rings Twice. </w:t>
      </w:r>
      <w:r w:rsidRPr="00047406">
        <w:rPr>
          <w:lang w:val="en-US"/>
        </w:rPr>
        <w:t>London: Fourth Estate, 1992. 72-75.*</w:t>
      </w:r>
    </w:p>
    <w:p w14:paraId="3FA95687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Bataille, Georges. </w:t>
      </w:r>
      <w:r w:rsidRPr="00047406">
        <w:rPr>
          <w:i/>
          <w:lang w:val="en-US"/>
        </w:rPr>
        <w:t>Death and Sensuality: A Study of Eroticism and the Taboo.</w:t>
      </w:r>
      <w:r w:rsidRPr="00047406">
        <w:rPr>
          <w:lang w:val="en-US"/>
        </w:rPr>
        <w:t xml:space="preserve"> New York: Ballantine, 1969.</w:t>
      </w:r>
    </w:p>
    <w:p w14:paraId="5E694505" w14:textId="77777777" w:rsidR="00560736" w:rsidRPr="00047406" w:rsidRDefault="00560736">
      <w:pPr>
        <w:rPr>
          <w:sz w:val="36"/>
          <w:lang w:val="en-US"/>
        </w:rPr>
      </w:pPr>
      <w:r w:rsidRPr="00047406">
        <w:rPr>
          <w:lang w:val="en-US"/>
        </w:rPr>
        <w:t xml:space="preserve">Caillois, Roger. </w:t>
      </w:r>
      <w:r w:rsidRPr="00047406">
        <w:rPr>
          <w:i/>
          <w:lang w:val="en-US"/>
        </w:rPr>
        <w:t>L'homme et le sacré.</w:t>
      </w:r>
      <w:r w:rsidRPr="00047406">
        <w:rPr>
          <w:lang w:val="en-US"/>
        </w:rPr>
        <w:t xml:space="preserve"> 1950. Rev. ed. Paris: Gallimard, 1988. </w:t>
      </w:r>
    </w:p>
    <w:p w14:paraId="0789B1B4" w14:textId="77777777" w:rsidR="00560736" w:rsidRPr="00047406" w:rsidRDefault="00560736">
      <w:pPr>
        <w:ind w:left="709" w:hanging="709"/>
        <w:rPr>
          <w:lang w:val="en-US"/>
        </w:rPr>
      </w:pPr>
      <w:r w:rsidRPr="00047406">
        <w:rPr>
          <w:lang w:val="en-US"/>
        </w:rPr>
        <w:t xml:space="preserve">Choumoff, Pierre-Serge. </w:t>
      </w:r>
      <w:r>
        <w:rPr>
          <w:i/>
        </w:rPr>
        <w:t>Les Echos de la mémoire: Tabous et enseignement de la Seconde Guerre Mondiale.</w:t>
      </w:r>
      <w:r>
        <w:t xml:space="preserve"> </w:t>
      </w:r>
      <w:r w:rsidRPr="00047406">
        <w:rPr>
          <w:lang w:val="en-US"/>
        </w:rPr>
        <w:t>Ed. Georges Kantin and Gilles Manceron. Paris, 1991. (Holocaust).</w:t>
      </w:r>
    </w:p>
    <w:p w14:paraId="4872F48C" w14:textId="77777777" w:rsidR="00560736" w:rsidRPr="007D3473" w:rsidRDefault="00560736" w:rsidP="00560736">
      <w:pPr>
        <w:rPr>
          <w:color w:val="000000"/>
        </w:rPr>
      </w:pPr>
      <w:r w:rsidRPr="00047406">
        <w:rPr>
          <w:color w:val="000000"/>
          <w:lang w:val="en-US"/>
        </w:rPr>
        <w:t xml:space="preserve">Crespo Fernández, Eliecer. </w:t>
      </w:r>
      <w:r w:rsidRPr="007D3473">
        <w:rPr>
          <w:i/>
          <w:color w:val="000000"/>
        </w:rPr>
        <w:t>El eufemismo y el disfemismo: Procesos de manipulación del tabú en el lenguaje literario inglés.</w:t>
      </w:r>
      <w:r w:rsidRPr="007D3473">
        <w:rPr>
          <w:color w:val="000000"/>
        </w:rPr>
        <w:t xml:space="preserve"> Alicante: Servicio de Publicaciones de la Universidad de Alicante, 2007.</w:t>
      </w:r>
    </w:p>
    <w:p w14:paraId="7D1C7480" w14:textId="77777777" w:rsidR="00560736" w:rsidRPr="00047406" w:rsidRDefault="00560736" w:rsidP="00560736">
      <w:pPr>
        <w:rPr>
          <w:lang w:val="en-US"/>
        </w:rPr>
      </w:pPr>
      <w:r>
        <w:t xml:space="preserve">Domínguez, Vicente, ed. </w:t>
      </w:r>
      <w:r>
        <w:rPr>
          <w:i/>
        </w:rPr>
        <w:t>Tabú: La sombra de lo prohibido, innombrable y contaminante.</w:t>
      </w:r>
      <w:r>
        <w:t xml:space="preserve"> </w:t>
      </w:r>
      <w:r w:rsidRPr="00047406">
        <w:rPr>
          <w:lang w:val="en-US"/>
        </w:rPr>
        <w:t xml:space="preserve">Gijón: Ocho y Medio, 2005. </w:t>
      </w:r>
    </w:p>
    <w:p w14:paraId="47AE43F1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Douglas, Mary. </w:t>
      </w:r>
      <w:r w:rsidRPr="00047406">
        <w:rPr>
          <w:i/>
          <w:lang w:val="en-US"/>
        </w:rPr>
        <w:t>Purity and Danger: An Analysis of Concepts of Pollution and Taboo.</w:t>
      </w:r>
      <w:r w:rsidRPr="00047406">
        <w:rPr>
          <w:lang w:val="en-US"/>
        </w:rPr>
        <w:t xml:space="preserve"> New York: Praeger;</w:t>
      </w:r>
      <w:r w:rsidRPr="00047406">
        <w:rPr>
          <w:i/>
          <w:lang w:val="en-US"/>
        </w:rPr>
        <w:t>.</w:t>
      </w:r>
      <w:r w:rsidRPr="00047406">
        <w:rPr>
          <w:lang w:val="en-US"/>
        </w:rPr>
        <w:t xml:space="preserve"> London: Routledge, 1966.</w:t>
      </w:r>
    </w:p>
    <w:p w14:paraId="03714EB2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Purity and Danger: An Analysis of Concepts of Pollution and Taboo.</w:t>
      </w:r>
      <w:r w:rsidRPr="00047406">
        <w:rPr>
          <w:lang w:val="en-US"/>
        </w:rPr>
        <w:t xml:space="preserve"> 1966. London: Routledge-Ark, 1991. 2000.*</w:t>
      </w:r>
    </w:p>
    <w:p w14:paraId="2CE4A37C" w14:textId="77777777" w:rsidR="00560736" w:rsidRDefault="00560736" w:rsidP="00560736">
      <w:r w:rsidRPr="00047406">
        <w:rPr>
          <w:lang w:val="en-US"/>
        </w:rPr>
        <w:t xml:space="preserve">_____. "Abominations of Leviticus." From </w:t>
      </w:r>
      <w:r w:rsidRPr="00047406">
        <w:rPr>
          <w:i/>
          <w:lang w:val="en-US"/>
        </w:rPr>
        <w:t>Purity and Danger: An Analysis of the Concept of Pollution and Tabbo.</w:t>
      </w:r>
      <w:r w:rsidRPr="00047406">
        <w:rPr>
          <w:lang w:val="en-US"/>
        </w:rPr>
        <w:t xml:space="preserve"> New York: Preaeger, 1966. 41-67. In </w:t>
      </w:r>
      <w:r w:rsidRPr="00047406">
        <w:rPr>
          <w:i/>
          <w:lang w:val="en-US"/>
        </w:rPr>
        <w:t>Structuralism: Critical Concepts in Literary and Cultural Studies.</w:t>
      </w:r>
      <w:r w:rsidRPr="00047406">
        <w:rPr>
          <w:lang w:val="en-US"/>
        </w:rPr>
        <w:t xml:space="preserve"> </w:t>
      </w:r>
      <w:r>
        <w:t>Ed. Jonathan Culler. London: Routledge, 2006. Vol. 4.</w:t>
      </w:r>
    </w:p>
    <w:p w14:paraId="590EB9A7" w14:textId="77777777" w:rsidR="00047406" w:rsidRPr="00874067" w:rsidRDefault="00047406" w:rsidP="00047406">
      <w:pPr>
        <w:tabs>
          <w:tab w:val="left" w:pos="708"/>
          <w:tab w:val="left" w:pos="1416"/>
        </w:tabs>
        <w:rPr>
          <w:lang w:val="en-US"/>
        </w:rPr>
      </w:pPr>
      <w:r>
        <w:t xml:space="preserve">Europa Press. "¿Por qué el Islam no permite dibujar a Alá, a Mahoma, a personas ni a animales? </w:t>
      </w:r>
      <w:r w:rsidRPr="00874067">
        <w:rPr>
          <w:i/>
          <w:lang w:val="en-US"/>
        </w:rPr>
        <w:t>Europa Press</w:t>
      </w:r>
      <w:r w:rsidRPr="00874067">
        <w:rPr>
          <w:lang w:val="en-US"/>
        </w:rPr>
        <w:t xml:space="preserve"> 11 Jan. 2015.*</w:t>
      </w:r>
    </w:p>
    <w:p w14:paraId="24F532BB" w14:textId="77777777" w:rsidR="00047406" w:rsidRPr="00874067" w:rsidRDefault="00047406" w:rsidP="00047406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hyperlink r:id="rId5" w:history="1">
        <w:r w:rsidRPr="00874067">
          <w:rPr>
            <w:rStyle w:val="Hipervnculo"/>
            <w:lang w:val="en-US"/>
          </w:rPr>
          <w:t>https://www.europapress.es/sociedad/noticia-islam-no-admite-dibujar-ala-mahoma-personas-animales-20150111123721.html</w:t>
        </w:r>
      </w:hyperlink>
    </w:p>
    <w:p w14:paraId="6DA7FB75" w14:textId="77777777" w:rsidR="00047406" w:rsidRPr="00BF6969" w:rsidRDefault="00047406" w:rsidP="00047406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ab/>
      </w:r>
      <w:r w:rsidRPr="00BF6969">
        <w:rPr>
          <w:lang w:val="en-US"/>
        </w:rPr>
        <w:t>2019</w:t>
      </w:r>
    </w:p>
    <w:p w14:paraId="5D01C68D" w14:textId="77777777" w:rsidR="00522550" w:rsidRPr="004D7C4A" w:rsidRDefault="00522550" w:rsidP="00522550">
      <w:pPr>
        <w:rPr>
          <w:lang w:val="en-US"/>
        </w:rPr>
      </w:pPr>
      <w:r w:rsidRPr="00160901">
        <w:rPr>
          <w:lang w:val="en-US"/>
        </w:rPr>
        <w:t>Fairman, Christopher M.</w:t>
      </w:r>
      <w:r>
        <w:rPr>
          <w:lang w:val="en-US"/>
        </w:rPr>
        <w:t xml:space="preserve"> "</w:t>
      </w:r>
      <w:r w:rsidRPr="00160901">
        <w:rPr>
          <w:lang w:val="en-US"/>
        </w:rPr>
        <w:t>Fuck</w:t>
      </w:r>
      <w:r>
        <w:rPr>
          <w:lang w:val="en-US"/>
        </w:rPr>
        <w:t>." (</w:t>
      </w:r>
      <w:r w:rsidRPr="00160901">
        <w:rPr>
          <w:lang w:val="en-US"/>
        </w:rPr>
        <w:t xml:space="preserve">Ohio State Public Law Working Paper No. 59; Center for Interdisciplinary Law and Policy </w:t>
      </w:r>
      <w:r w:rsidRPr="00160901">
        <w:rPr>
          <w:lang w:val="en-US"/>
        </w:rPr>
        <w:lastRenderedPageBreak/>
        <w:t>Studies Working Paper Series No. 39.</w:t>
      </w:r>
      <w:r>
        <w:rPr>
          <w:lang w:val="en-US"/>
        </w:rPr>
        <w:t>)</w:t>
      </w:r>
      <w:r w:rsidRPr="00160901">
        <w:rPr>
          <w:lang w:val="en-US"/>
        </w:rPr>
        <w:t xml:space="preserve"> Available at </w:t>
      </w:r>
      <w:r w:rsidRPr="003A6DCE">
        <w:rPr>
          <w:i/>
          <w:lang w:val="en-US"/>
        </w:rPr>
        <w:t>SSRN</w:t>
      </w:r>
      <w:r>
        <w:rPr>
          <w:i/>
          <w:lang w:val="en-US"/>
        </w:rPr>
        <w:t xml:space="preserve"> </w:t>
      </w:r>
      <w:r>
        <w:rPr>
          <w:lang w:val="en-US"/>
        </w:rPr>
        <w:t>(March 2006).</w:t>
      </w:r>
    </w:p>
    <w:p w14:paraId="282AF3B4" w14:textId="77777777" w:rsidR="00522550" w:rsidRDefault="007D05B2" w:rsidP="00522550">
      <w:pPr>
        <w:ind w:hanging="1"/>
        <w:rPr>
          <w:rStyle w:val="Hipervnculo"/>
          <w:lang w:val="en-US"/>
        </w:rPr>
      </w:pPr>
      <w:hyperlink r:id="rId6" w:history="1">
        <w:r w:rsidR="00522550" w:rsidRPr="00910A86">
          <w:rPr>
            <w:rStyle w:val="Hipervnculo"/>
            <w:lang w:val="en-US"/>
          </w:rPr>
          <w:t>https://ssrn.com/abstract=896790</w:t>
        </w:r>
      </w:hyperlink>
      <w:r w:rsidR="00522550" w:rsidRPr="00160901">
        <w:rPr>
          <w:lang w:val="en-US"/>
        </w:rPr>
        <w:t xml:space="preserve"> </w:t>
      </w:r>
      <w:hyperlink r:id="rId7" w:tgtFrame="_blank" w:history="1">
        <w:r w:rsidR="00522550" w:rsidRPr="00160901">
          <w:rPr>
            <w:rStyle w:val="Hipervnculo"/>
            <w:lang w:val="en-US"/>
          </w:rPr>
          <w:t xml:space="preserve">http://dx.doi.org/10.2139/ssrn.896790 </w:t>
        </w:r>
      </w:hyperlink>
    </w:p>
    <w:p w14:paraId="12D40A20" w14:textId="77777777" w:rsidR="00522550" w:rsidRPr="004D7C4A" w:rsidRDefault="00522550" w:rsidP="00522550">
      <w:pPr>
        <w:ind w:hanging="1"/>
        <w:rPr>
          <w:szCs w:val="28"/>
          <w:lang w:val="en-US"/>
        </w:rPr>
      </w:pPr>
      <w:r w:rsidRPr="004D7C4A">
        <w:rPr>
          <w:szCs w:val="28"/>
          <w:lang w:val="en-US"/>
        </w:rPr>
        <w:tab/>
        <w:t>2020</w:t>
      </w:r>
    </w:p>
    <w:p w14:paraId="5A6094F3" w14:textId="77777777" w:rsidR="00560736" w:rsidRPr="00047406" w:rsidRDefault="00560736">
      <w:pPr>
        <w:rPr>
          <w:i/>
          <w:lang w:val="en-US"/>
        </w:rPr>
      </w:pPr>
      <w:r w:rsidRPr="00047406">
        <w:rPr>
          <w:lang w:val="en-US"/>
        </w:rPr>
        <w:t xml:space="preserve">Frazer, James G. </w:t>
      </w:r>
      <w:r w:rsidRPr="00047406">
        <w:rPr>
          <w:i/>
          <w:lang w:val="en-US"/>
        </w:rPr>
        <w:t>Taboo and the Perils of the Soul. </w:t>
      </w:r>
      <w:r w:rsidRPr="00047406">
        <w:rPr>
          <w:lang w:val="en-US"/>
        </w:rPr>
        <w:t xml:space="preserve"> 1911. In </w:t>
      </w:r>
      <w:r w:rsidRPr="00047406">
        <w:rPr>
          <w:i/>
          <w:lang w:val="en-US"/>
        </w:rPr>
        <w:t>The Golden Bough.</w:t>
      </w:r>
    </w:p>
    <w:p w14:paraId="463F245D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The Golden Bough.</w:t>
      </w:r>
      <w:r w:rsidRPr="00047406">
        <w:rPr>
          <w:lang w:val="en-US"/>
        </w:rPr>
        <w:t xml:space="preserve"> 12 vols. London: Macmillan, 1890-1915.</w:t>
      </w:r>
    </w:p>
    <w:p w14:paraId="7F62E7D0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The Golden Bough.</w:t>
      </w:r>
      <w:r w:rsidRPr="00047406">
        <w:rPr>
          <w:lang w:val="en-US"/>
        </w:rPr>
        <w:t xml:space="preserve"> Abridged ed. in 1 vol. London: Macmillan, 1922. 1954. 1956.</w:t>
      </w:r>
    </w:p>
    <w:p w14:paraId="10640336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</w:t>
      </w:r>
      <w:r w:rsidRPr="00047406">
        <w:rPr>
          <w:i/>
          <w:lang w:val="en-US"/>
        </w:rPr>
        <w:t>The Golden Bough.</w:t>
      </w:r>
      <w:r w:rsidRPr="00047406">
        <w:rPr>
          <w:lang w:val="en-US"/>
        </w:rPr>
        <w:t xml:space="preserve"> Abridged ed. Robert Fraser. Oxford: Oxford UP. </w:t>
      </w:r>
    </w:p>
    <w:p w14:paraId="67DBF0C7" w14:textId="77777777" w:rsidR="00560736" w:rsidRDefault="00560736">
      <w:r>
        <w:t xml:space="preserve">_____. </w:t>
      </w:r>
      <w:r>
        <w:rPr>
          <w:i/>
        </w:rPr>
        <w:t>La rama dorada: Magia y religión.</w:t>
      </w:r>
      <w:r>
        <w:t xml:space="preserve"> México: FCE, 1969.</w:t>
      </w:r>
    </w:p>
    <w:p w14:paraId="7BB0EB0A" w14:textId="77777777" w:rsidR="00560736" w:rsidRDefault="00560736">
      <w:r>
        <w:t xml:space="preserve">_____. </w:t>
      </w:r>
      <w:r>
        <w:rPr>
          <w:i/>
        </w:rPr>
        <w:t>La rama dorada. Magia y Religión.</w:t>
      </w:r>
      <w:r>
        <w:t xml:space="preserve"> 1890. Madrid: FCE, 1989.</w:t>
      </w:r>
    </w:p>
    <w:p w14:paraId="0BCFE6E5" w14:textId="77777777" w:rsidR="00E57F7E" w:rsidRPr="007120DC" w:rsidRDefault="00E57F7E" w:rsidP="00E57F7E">
      <w:pPr>
        <w:rPr>
          <w:lang w:val="en-US"/>
        </w:rPr>
      </w:pPr>
      <w:r w:rsidRPr="00E57F7E">
        <w:rPr>
          <w:lang w:val="en-US"/>
        </w:rPr>
        <w:t xml:space="preserve">Freud, Sigmund. </w:t>
      </w:r>
      <w:r w:rsidRPr="00E57F7E">
        <w:rPr>
          <w:i/>
          <w:lang w:val="en-US"/>
        </w:rPr>
        <w:t>Totem und Tabu.</w:t>
      </w:r>
      <w:r w:rsidRPr="00E57F7E">
        <w:rPr>
          <w:lang w:val="en-US"/>
        </w:rPr>
        <w:t xml:space="preserve"> </w:t>
      </w:r>
      <w:r w:rsidRPr="007120DC">
        <w:rPr>
          <w:i/>
          <w:lang w:val="en-US"/>
        </w:rPr>
        <w:t>Imago</w:t>
      </w:r>
      <w:r w:rsidRPr="007120DC">
        <w:rPr>
          <w:lang w:val="en-US"/>
        </w:rPr>
        <w:t xml:space="preserve"> (1912). Rpt. Leipzig: Heller, 1913. </w:t>
      </w:r>
    </w:p>
    <w:p w14:paraId="41D98555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Trans. A. A. Brill. New York: Moffat, Yard. </w:t>
      </w:r>
    </w:p>
    <w:p w14:paraId="50DCE9CE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Trans. James Strachey. London: Routledge, 1950.</w:t>
      </w:r>
    </w:p>
    <w:p w14:paraId="46026FE2" w14:textId="77777777" w:rsidR="00E57F7E" w:rsidRPr="007120DC" w:rsidRDefault="00E57F7E" w:rsidP="00E57F7E">
      <w:pPr>
        <w:ind w:left="709" w:hanging="709"/>
        <w:rPr>
          <w:lang w:val="en-US"/>
        </w:rPr>
      </w:pPr>
      <w:r w:rsidRPr="00095018">
        <w:rPr>
          <w:lang w:val="en-GB"/>
        </w:rPr>
        <w:t xml:space="preserve">_____. </w:t>
      </w:r>
      <w:r w:rsidRPr="00095018">
        <w:rPr>
          <w:i/>
          <w:lang w:val="en-GB"/>
        </w:rPr>
        <w:t>Totem and Taboo: Some Points of Agreement between the Mental Lives of Savages and Neurotics.</w:t>
      </w:r>
      <w:r w:rsidRPr="00095018">
        <w:rPr>
          <w:lang w:val="en-GB"/>
        </w:rPr>
        <w:t xml:space="preserve"> 1912-1913.</w:t>
      </w:r>
      <w:r w:rsidRPr="00095018">
        <w:rPr>
          <w:i/>
          <w:lang w:val="en-GB"/>
        </w:rPr>
        <w:t xml:space="preserve"> </w:t>
      </w:r>
      <w:r w:rsidRPr="00095018">
        <w:rPr>
          <w:lang w:val="en-GB"/>
        </w:rPr>
        <w:t>In</w:t>
      </w:r>
      <w:r w:rsidRPr="007120DC">
        <w:rPr>
          <w:lang w:val="en-US"/>
        </w:rPr>
        <w:t xml:space="preserve"> </w:t>
      </w:r>
      <w:r w:rsidRPr="007120DC">
        <w:rPr>
          <w:i/>
          <w:lang w:val="en-US"/>
        </w:rPr>
        <w:t>The Standard Edition of the Complete Psychological Works of Sigmund Freud.</w:t>
      </w:r>
      <w:r w:rsidRPr="007120DC">
        <w:rPr>
          <w:lang w:val="en-US"/>
        </w:rPr>
        <w:t xml:space="preserve"> Ed. James Strachey et al. Trans. James Strachey. 24 vols. London: Hogarth Press/Institute of Psychology, 1953-66. 13.1-161.</w:t>
      </w:r>
    </w:p>
    <w:p w14:paraId="668B0817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New York: Norton, 1950.</w:t>
      </w:r>
    </w:p>
    <w:p w14:paraId="7EC25622" w14:textId="77777777" w:rsidR="00E57F7E" w:rsidRPr="007120DC" w:rsidRDefault="00E57F7E" w:rsidP="00E57F7E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London: Routledge, 1972.</w:t>
      </w:r>
    </w:p>
    <w:p w14:paraId="006F5941" w14:textId="77777777" w:rsidR="00E57F7E" w:rsidRPr="008502C4" w:rsidRDefault="00E57F7E" w:rsidP="00E57F7E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>_____.</w:t>
      </w:r>
      <w:r w:rsidRPr="001A332F">
        <w:rPr>
          <w:szCs w:val="28"/>
          <w:lang w:val="en-US"/>
        </w:rPr>
        <w:t xml:space="preserve"> </w:t>
      </w:r>
      <w:r w:rsidRPr="001A332F">
        <w:rPr>
          <w:i/>
          <w:szCs w:val="28"/>
          <w:lang w:val="en-US"/>
        </w:rPr>
        <w:t>Totem et tabou.</w:t>
      </w:r>
      <w:r w:rsidRPr="001A332F">
        <w:rPr>
          <w:szCs w:val="28"/>
          <w:lang w:val="en-US"/>
        </w:rPr>
        <w:t xml:space="preserve"> (Petite Bib</w:t>
      </w:r>
      <w:r>
        <w:rPr>
          <w:szCs w:val="28"/>
          <w:lang w:val="en-US"/>
        </w:rPr>
        <w:t xml:space="preserve">liothèque Payot). </w:t>
      </w:r>
      <w:r w:rsidRPr="008502C4">
        <w:rPr>
          <w:szCs w:val="28"/>
        </w:rPr>
        <w:t>Paris: Payot.</w:t>
      </w:r>
    </w:p>
    <w:p w14:paraId="4ABFD2AD" w14:textId="77777777" w:rsidR="00E57F7E" w:rsidRDefault="00E57F7E" w:rsidP="00E57F7E">
      <w:r>
        <w:t xml:space="preserve">_____. </w:t>
      </w:r>
      <w:r>
        <w:rPr>
          <w:i/>
        </w:rPr>
        <w:t>Totem y tabú</w:t>
      </w:r>
      <w:r>
        <w:t>. Madrid: Alianza, 1985.</w:t>
      </w:r>
    </w:p>
    <w:p w14:paraId="3C021C4D" w14:textId="77777777" w:rsidR="00E57F7E" w:rsidRPr="00E57F7E" w:rsidRDefault="00E57F7E" w:rsidP="00E57F7E">
      <w:pPr>
        <w:rPr>
          <w:lang w:val="es-ES"/>
        </w:rPr>
      </w:pPr>
      <w:r>
        <w:t xml:space="preserve">_____. </w:t>
      </w:r>
      <w:r>
        <w:rPr>
          <w:i/>
        </w:rPr>
        <w:t xml:space="preserve">Totem y tabú: Algunos aspectos comunes entre la vida mental del hombre primitivo y los neuróticos. </w:t>
      </w:r>
      <w:r w:rsidRPr="00E57F7E">
        <w:rPr>
          <w:lang w:val="es-ES"/>
        </w:rPr>
        <w:t xml:space="preserve">In Freud, </w:t>
      </w:r>
      <w:r w:rsidRPr="00E57F7E">
        <w:rPr>
          <w:i/>
          <w:lang w:val="es-ES"/>
        </w:rPr>
        <w:t xml:space="preserve">Obras completas. </w:t>
      </w:r>
      <w:r w:rsidRPr="00E57F7E">
        <w:rPr>
          <w:lang w:val="es-ES"/>
        </w:rPr>
        <w:t>Madrid: Orbis, 1988. 9.1744-1850.</w:t>
      </w:r>
    </w:p>
    <w:p w14:paraId="031F47BC" w14:textId="77777777" w:rsidR="00560736" w:rsidRPr="00047406" w:rsidRDefault="00560736">
      <w:pPr>
        <w:rPr>
          <w:lang w:val="en-US"/>
        </w:rPr>
      </w:pPr>
      <w:r>
        <w:t xml:space="preserve">_____. "Das Tabu der Virginität." </w:t>
      </w:r>
      <w:r w:rsidRPr="00047406">
        <w:rPr>
          <w:lang w:val="en-US"/>
        </w:rPr>
        <w:t xml:space="preserve">1917. In Freud, </w:t>
      </w:r>
      <w:r w:rsidRPr="00047406">
        <w:rPr>
          <w:i/>
          <w:lang w:val="en-US"/>
        </w:rPr>
        <w:t>Beiträge zur Psychologie des Liebeslebens.</w:t>
      </w:r>
      <w:r w:rsidRPr="00047406">
        <w:rPr>
          <w:lang w:val="en-US"/>
        </w:rPr>
        <w:t xml:space="preserve"> 1918. </w:t>
      </w:r>
    </w:p>
    <w:p w14:paraId="620FA0CE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"The Taboo of Virginity." Trans. Joan Riviere et al. In Freud, </w:t>
      </w:r>
      <w:r w:rsidRPr="00047406">
        <w:rPr>
          <w:i/>
          <w:lang w:val="en-US"/>
        </w:rPr>
        <w:t>The Collected Papers</w:t>
      </w:r>
      <w:r w:rsidRPr="00047406">
        <w:rPr>
          <w:lang w:val="en-US"/>
        </w:rPr>
        <w:t xml:space="preserve"> vol. 4. Ed. Ernest Jones. New York: Basic Books, 1959.</w:t>
      </w:r>
    </w:p>
    <w:p w14:paraId="0C98F0CF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"The Taboo of Virginity (Contributions to the Psychology of Love III)." Rev. trans. In </w:t>
      </w:r>
      <w:r w:rsidRPr="00047406">
        <w:rPr>
          <w:i/>
          <w:lang w:val="en-US"/>
        </w:rPr>
        <w:t>The Standard Edition of the Complete Psychological Works of Sigmund Freud.</w:t>
      </w:r>
      <w:r w:rsidRPr="00047406">
        <w:rPr>
          <w:lang w:val="en-US"/>
        </w:rPr>
        <w:t xml:space="preserve"> Vol. 11. London: Hogarth Press / Institute of Psycho-Analysis, 1957.</w:t>
      </w:r>
    </w:p>
    <w:p w14:paraId="625AE3E1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_____. "The Taboo of Virginity (Contributions to the Psychology of Love III)." In Freud, </w:t>
      </w:r>
      <w:r w:rsidRPr="00047406">
        <w:rPr>
          <w:i/>
          <w:lang w:val="en-US"/>
        </w:rPr>
        <w:t xml:space="preserve">On Sexuality: Three Essays on the Theory </w:t>
      </w:r>
      <w:r w:rsidRPr="00047406">
        <w:rPr>
          <w:i/>
          <w:lang w:val="en-US"/>
        </w:rPr>
        <w:lastRenderedPageBreak/>
        <w:t>of Sexuality and Other Works.</w:t>
      </w:r>
      <w:r w:rsidRPr="00047406">
        <w:rPr>
          <w:lang w:val="en-US"/>
        </w:rPr>
        <w:t xml:space="preserve"> Trans. James Strachey et al. Ed. Angela Richards. (Pelican Freud Library). London: Penguin-Pelican, 1977. Rpt. (Penguin Freud Library, 7). London: Penguin, 1991. 261-84.*</w:t>
      </w:r>
    </w:p>
    <w:p w14:paraId="53E50ECC" w14:textId="77777777" w:rsidR="00560736" w:rsidRDefault="00560736">
      <w:r w:rsidRPr="00047406">
        <w:rPr>
          <w:lang w:val="en-US"/>
        </w:rPr>
        <w:t xml:space="preserve">_____. "The Taboo of Virginity". 1918. In </w:t>
      </w:r>
      <w:r w:rsidRPr="00047406">
        <w:rPr>
          <w:i/>
          <w:lang w:val="en-US"/>
        </w:rPr>
        <w:t>On Sexuality</w:t>
      </w:r>
      <w:r w:rsidRPr="00047406">
        <w:rPr>
          <w:lang w:val="en-US"/>
        </w:rPr>
        <w:t>. Vol.7. of</w:t>
      </w:r>
      <w:r w:rsidRPr="00047406">
        <w:rPr>
          <w:i/>
          <w:lang w:val="en-US"/>
        </w:rPr>
        <w:t>The Penguin Freud Library</w:t>
      </w:r>
      <w:r w:rsidRPr="00047406">
        <w:rPr>
          <w:lang w:val="en-US"/>
        </w:rPr>
        <w:t xml:space="preserve">. </w:t>
      </w:r>
      <w:r>
        <w:t>Harmondsworth: Penguin, 1977. 265-283.</w:t>
      </w:r>
    </w:p>
    <w:p w14:paraId="15757CB5" w14:textId="77777777" w:rsidR="00560736" w:rsidRDefault="00560736">
      <w:r>
        <w:t xml:space="preserve">_____. "El tabú de la virginidad." In Freud, </w:t>
      </w:r>
      <w:r>
        <w:rPr>
          <w:i/>
        </w:rPr>
        <w:t xml:space="preserve">Obras completas. </w:t>
      </w:r>
      <w:r>
        <w:t>Madrid: Orbis, 1988. 13.2444-53.*</w:t>
      </w:r>
    </w:p>
    <w:p w14:paraId="573DE200" w14:textId="77777777" w:rsidR="00560736" w:rsidRPr="00047406" w:rsidRDefault="00560736">
      <w:pPr>
        <w:ind w:left="760" w:hanging="760"/>
        <w:rPr>
          <w:lang w:val="en-US"/>
        </w:rPr>
      </w:pPr>
      <w:r>
        <w:t xml:space="preserve">Girard, René. </w:t>
      </w:r>
      <w:r>
        <w:rPr>
          <w:i/>
        </w:rPr>
        <w:t>Des choses cachées depuis la fondation du monde.</w:t>
      </w:r>
      <w:r>
        <w:t xml:space="preserve"> </w:t>
      </w:r>
      <w:r w:rsidRPr="00047406">
        <w:rPr>
          <w:lang w:val="en-US"/>
        </w:rPr>
        <w:t>With Jean-Michel Oughourlian and Guy Lefort. Paris: Grasset-Fasquelle, 1978. 1991.*</w:t>
      </w:r>
    </w:p>
    <w:p w14:paraId="7C140751" w14:textId="77777777" w:rsidR="007322A2" w:rsidRPr="00047406" w:rsidRDefault="007322A2" w:rsidP="007322A2">
      <w:pPr>
        <w:rPr>
          <w:lang w:val="en-US"/>
        </w:rPr>
      </w:pPr>
      <w:r w:rsidRPr="00047406">
        <w:rPr>
          <w:lang w:val="en-US"/>
        </w:rPr>
        <w:t xml:space="preserve">Green, Karen. "Prostitution, Exploitation, and Taboo." </w:t>
      </w:r>
      <w:r w:rsidRPr="00047406">
        <w:rPr>
          <w:i/>
          <w:lang w:val="en-US"/>
        </w:rPr>
        <w:t>Philosophy</w:t>
      </w:r>
      <w:r w:rsidRPr="00047406">
        <w:rPr>
          <w:lang w:val="en-US"/>
        </w:rPr>
        <w:t xml:space="preserve"> 64 (1989): 525-34.</w:t>
      </w:r>
    </w:p>
    <w:p w14:paraId="2769AF28" w14:textId="77777777" w:rsidR="00C2126E" w:rsidRPr="002E71EB" w:rsidRDefault="00C2126E" w:rsidP="00C2126E">
      <w:r>
        <w:t xml:space="preserve">Harris, Marvin. "El mito del gran tabú." In Harris, </w:t>
      </w:r>
      <w:r>
        <w:rPr>
          <w:i/>
        </w:rPr>
        <w:t>Nuestra especie.</w:t>
      </w:r>
      <w:r>
        <w:t xml:space="preserve"> 3rd. ed. Madrid: Alianza Editorial, 2011. 207-10.*</w:t>
      </w:r>
    </w:p>
    <w:p w14:paraId="1C714768" w14:textId="77777777" w:rsidR="00560736" w:rsidRPr="000F02D7" w:rsidRDefault="00560736" w:rsidP="00560736">
      <w:r w:rsidRPr="000F02D7">
        <w:t>Hetényi, Zsuzsa. "</w:t>
      </w:r>
      <w:r w:rsidRPr="000F02D7">
        <w:rPr>
          <w:lang w:val="fr-FR"/>
        </w:rPr>
        <w:t>L'érotexte syncrétique de Nabokov – Le tabou dans le léxique de Lolita. Sinkreticheskii erotext 1</w:t>
      </w:r>
      <w:r w:rsidRPr="00BE6D9E">
        <w:rPr>
          <w:i/>
          <w:lang w:val="fr-FR"/>
        </w:rPr>
        <w:t>."</w:t>
      </w:r>
      <w:r w:rsidRPr="00BE6D9E">
        <w:rPr>
          <w:lang w:val="fr-FR"/>
        </w:rPr>
        <w:t xml:space="preserve"> In</w:t>
      </w:r>
      <w:r w:rsidRPr="00BE6D9E">
        <w:rPr>
          <w:i/>
          <w:lang w:val="ru-RU"/>
        </w:rPr>
        <w:t xml:space="preserve"> </w:t>
      </w:r>
      <w:r w:rsidRPr="00BE6D9E">
        <w:rPr>
          <w:i/>
          <w:lang w:val="fr-FR"/>
        </w:rPr>
        <w:t xml:space="preserve">Noms et choses. Le corps de l'écriture dans la modernité slave. </w:t>
      </w:r>
      <w:r w:rsidRPr="000F02D7">
        <w:rPr>
          <w:lang w:val="fr-FR"/>
        </w:rPr>
        <w:t xml:space="preserve">Ed. M. Weinstein. </w:t>
      </w:r>
      <w:r w:rsidRPr="000F02D7">
        <w:t>Publications</w:t>
      </w:r>
      <w:r w:rsidRPr="000F02D7">
        <w:rPr>
          <w:lang w:val="ru-RU"/>
        </w:rPr>
        <w:t xml:space="preserve"> </w:t>
      </w:r>
      <w:r w:rsidRPr="000F02D7">
        <w:t>de</w:t>
      </w:r>
      <w:r w:rsidRPr="000F02D7">
        <w:rPr>
          <w:lang w:val="ru-RU"/>
        </w:rPr>
        <w:t xml:space="preserve"> </w:t>
      </w:r>
      <w:r w:rsidRPr="000F02D7">
        <w:t>l</w:t>
      </w:r>
      <w:r w:rsidRPr="000F02D7">
        <w:rPr>
          <w:lang w:val="ru-RU"/>
        </w:rPr>
        <w:t>'</w:t>
      </w:r>
      <w:r w:rsidRPr="000F02D7">
        <w:t>Universit</w:t>
      </w:r>
      <w:r w:rsidRPr="000F02D7">
        <w:rPr>
          <w:lang w:val="ru-RU"/>
        </w:rPr>
        <w:t xml:space="preserve">é </w:t>
      </w:r>
      <w:r w:rsidRPr="000F02D7">
        <w:t>de</w:t>
      </w:r>
      <w:r w:rsidRPr="000F02D7">
        <w:rPr>
          <w:lang w:val="ru-RU"/>
        </w:rPr>
        <w:t xml:space="preserve"> </w:t>
      </w:r>
      <w:r w:rsidRPr="000F02D7">
        <w:t>Provence</w:t>
      </w:r>
      <w:r w:rsidRPr="000F02D7">
        <w:rPr>
          <w:lang w:val="ru-RU"/>
        </w:rPr>
        <w:t>, 2007. 165-175.</w:t>
      </w:r>
    </w:p>
    <w:p w14:paraId="40CD2B43" w14:textId="77777777" w:rsidR="00560736" w:rsidRDefault="00560736">
      <w:pPr>
        <w:tabs>
          <w:tab w:val="left" w:pos="8220"/>
        </w:tabs>
        <w:ind w:right="10"/>
      </w:pPr>
      <w:r>
        <w:rPr>
          <w:i/>
        </w:rPr>
        <w:t>L'Interdit de la représentation.</w:t>
      </w:r>
      <w:r>
        <w:t xml:space="preserve"> Paris; Seuil, 1984.</w:t>
      </w:r>
    </w:p>
    <w:p w14:paraId="1A0171F3" w14:textId="77777777" w:rsidR="0057140E" w:rsidRPr="00047406" w:rsidRDefault="0057140E" w:rsidP="0057140E">
      <w:pPr>
        <w:rPr>
          <w:lang w:val="en-US"/>
        </w:rPr>
      </w:pPr>
      <w:r>
        <w:t xml:space="preserve">Lévy-Bruhl, Lucien. </w:t>
      </w:r>
      <w:r w:rsidRPr="00047406">
        <w:rPr>
          <w:lang w:val="en-US"/>
        </w:rPr>
        <w:t xml:space="preserve">"IX. Interprétation mystique des accidents et des malheurs." In Lévy-Bruhl, </w:t>
      </w:r>
      <w:r w:rsidRPr="00047406">
        <w:rPr>
          <w:i/>
          <w:lang w:val="en-US"/>
        </w:rPr>
        <w:t>La mentalité primitive.</w:t>
      </w:r>
      <w:r w:rsidRPr="00047406">
        <w:rPr>
          <w:lang w:val="en-US"/>
        </w:rPr>
        <w:t xml:space="preserve"> Ed. Fréderic Keck. (Champs Classiques, 964). Paris: Flammarion, 2010. 388-448.* (Taboo, illness, divination).</w:t>
      </w:r>
    </w:p>
    <w:p w14:paraId="447D2B21" w14:textId="77777777" w:rsidR="00560736" w:rsidRPr="00047406" w:rsidRDefault="00560736">
      <w:pPr>
        <w:tabs>
          <w:tab w:val="left" w:pos="8220"/>
        </w:tabs>
        <w:rPr>
          <w:lang w:val="en-US"/>
        </w:rPr>
      </w:pPr>
      <w:r w:rsidRPr="00047406">
        <w:rPr>
          <w:lang w:val="en-US"/>
        </w:rPr>
        <w:t xml:space="preserve">Jourard, Sidney. "Out of Touch? The Body Taboo." </w:t>
      </w:r>
      <w:r w:rsidRPr="00047406">
        <w:rPr>
          <w:i/>
          <w:lang w:val="en-US"/>
        </w:rPr>
        <w:t>New Society</w:t>
      </w:r>
      <w:r w:rsidRPr="00047406">
        <w:rPr>
          <w:lang w:val="en-US"/>
        </w:rPr>
        <w:t xml:space="preserve"> (Nov. 1967). </w:t>
      </w:r>
    </w:p>
    <w:p w14:paraId="10EC5F24" w14:textId="77777777" w:rsidR="00560736" w:rsidRDefault="00560736">
      <w:r w:rsidRPr="00047406">
        <w:rPr>
          <w:lang w:val="en-US"/>
        </w:rPr>
        <w:t xml:space="preserve">Radcliffe-Brown, A. "Taboo." In Radcliffe-Brown, </w:t>
      </w:r>
      <w:r w:rsidRPr="00047406">
        <w:rPr>
          <w:i/>
          <w:lang w:val="en-US"/>
        </w:rPr>
        <w:t>Structure and Function in Primitive Society.</w:t>
      </w:r>
      <w:r w:rsidRPr="00047406">
        <w:rPr>
          <w:lang w:val="en-US"/>
        </w:rPr>
        <w:t xml:space="preserve"> </w:t>
      </w:r>
      <w:r>
        <w:t>Glencoe (IL): Free Press, 1952.</w:t>
      </w:r>
    </w:p>
    <w:p w14:paraId="570AACDC" w14:textId="77777777" w:rsidR="009E255F" w:rsidRDefault="009E255F" w:rsidP="009E255F">
      <w:pPr>
        <w:ind w:left="709" w:hanging="709"/>
      </w:pPr>
      <w:r>
        <w:t xml:space="preserve">Sánchez Ferlosio, Rafael. "De los vicarios del nombre de la cosa maligna."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490-92.* (Taboo words).</w:t>
      </w:r>
    </w:p>
    <w:p w14:paraId="619F9024" w14:textId="1AEDE89C" w:rsidR="00BF6969" w:rsidRPr="005A32B7" w:rsidRDefault="00BF6969" w:rsidP="00BF6969">
      <w:pPr>
        <w:rPr>
          <w:lang w:val="en-US"/>
        </w:rPr>
      </w:pPr>
      <w:r w:rsidRPr="00BF6969">
        <w:rPr>
          <w:lang w:val="es-ES"/>
        </w:rPr>
        <w:t xml:space="preserve">Sánchez Ruiz, Raquel, and Isabel López Cirugeda. </w:t>
      </w:r>
      <w:r w:rsidRPr="00F5136F">
        <w:rPr>
          <w:lang w:val="en-US"/>
        </w:rPr>
        <w:t>"Examining Racial Taboo through X-phemism in the TV Show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Black-ish." </w:t>
      </w:r>
      <w:r>
        <w:rPr>
          <w:lang w:val="en-US"/>
        </w:rPr>
        <w:t xml:space="preserve"> </w:t>
      </w:r>
      <w:r w:rsidRPr="005A32B7">
        <w:rPr>
          <w:i/>
          <w:lang w:val="en-US"/>
        </w:rPr>
        <w:t>Atlantis</w:t>
      </w:r>
      <w:r w:rsidRPr="005A32B7">
        <w:rPr>
          <w:lang w:val="en-US"/>
        </w:rPr>
        <w:t xml:space="preserve"> 41.1 (June 2019): 143-61.* (US sitcom, 2014-).</w:t>
      </w:r>
    </w:p>
    <w:p w14:paraId="41699FDA" w14:textId="77777777" w:rsidR="00BF6969" w:rsidRPr="005A32B7" w:rsidRDefault="00BF6969" w:rsidP="00BF6969">
      <w:pPr>
        <w:tabs>
          <w:tab w:val="left" w:pos="5760"/>
        </w:tabs>
        <w:rPr>
          <w:lang w:val="en-US"/>
        </w:rPr>
      </w:pPr>
      <w:r w:rsidRPr="005A32B7">
        <w:rPr>
          <w:lang w:val="en-US"/>
        </w:rPr>
        <w:tab/>
      </w:r>
      <w:hyperlink r:id="rId8" w:history="1">
        <w:r w:rsidRPr="005A32B7">
          <w:rPr>
            <w:rStyle w:val="Hipervnculo"/>
            <w:lang w:val="en-US"/>
          </w:rPr>
          <w:t>http://doi.org/10.28914/Atlantis-2019-41.1.08</w:t>
        </w:r>
      </w:hyperlink>
    </w:p>
    <w:p w14:paraId="0C2641D2" w14:textId="77777777" w:rsidR="00BF6969" w:rsidRDefault="00BF6969" w:rsidP="00BF6969">
      <w:pPr>
        <w:rPr>
          <w:lang w:val="en-US"/>
        </w:rPr>
      </w:pPr>
      <w:r w:rsidRPr="005A32B7">
        <w:rPr>
          <w:lang w:val="en-US"/>
        </w:rPr>
        <w:tab/>
        <w:t>2019</w:t>
      </w:r>
    </w:p>
    <w:p w14:paraId="4F966A62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 xml:space="preserve">Serpell, James A. "One Man's Meat: Further Thoughts on the Evolution of Food Taboos." </w:t>
      </w:r>
      <w:r w:rsidRPr="00047406">
        <w:rPr>
          <w:i/>
          <w:lang w:val="en-US"/>
        </w:rPr>
        <w:t>On the Human</w:t>
      </w:r>
    </w:p>
    <w:p w14:paraId="587C121C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tab/>
      </w:r>
      <w:hyperlink r:id="rId9" w:history="1">
        <w:r w:rsidRPr="00047406">
          <w:rPr>
            <w:rStyle w:val="Hipervnculo"/>
            <w:lang w:val="en-US"/>
          </w:rPr>
          <w:t>http://onthehuman.org/2011/11/one-mans-meat/</w:t>
        </w:r>
      </w:hyperlink>
    </w:p>
    <w:p w14:paraId="2ACF9437" w14:textId="77777777" w:rsidR="00560736" w:rsidRPr="00047406" w:rsidRDefault="00560736">
      <w:pPr>
        <w:rPr>
          <w:lang w:val="en-US"/>
        </w:rPr>
      </w:pPr>
      <w:r w:rsidRPr="00047406">
        <w:rPr>
          <w:lang w:val="en-US"/>
        </w:rPr>
        <w:lastRenderedPageBreak/>
        <w:tab/>
        <w:t>2011</w:t>
      </w:r>
    </w:p>
    <w:p w14:paraId="4590806A" w14:textId="77777777" w:rsidR="00307463" w:rsidRPr="00307463" w:rsidRDefault="00307463" w:rsidP="00307463">
      <w:pPr>
        <w:rPr>
          <w:lang w:val="es-ES"/>
        </w:rPr>
      </w:pPr>
      <w:bookmarkStart w:id="2" w:name="_GoBack"/>
      <w:r>
        <w:rPr>
          <w:lang w:val="en-US"/>
        </w:rPr>
        <w:t xml:space="preserve">Schechter, Harold. "12. The Bloody Chamber: Terror Films, Fairy </w:t>
      </w:r>
      <w:bookmarkEnd w:id="2"/>
      <w:r>
        <w:rPr>
          <w:lang w:val="en-US"/>
        </w:rPr>
        <w:t xml:space="preserve">Tales, and Taboo."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</w:t>
      </w:r>
      <w:r w:rsidRPr="00307463">
        <w:rPr>
          <w:lang w:val="es-ES"/>
        </w:rPr>
        <w:t>Toronto, Buffalo, London: U of Toronto P, 1992. 233-51.*</w:t>
      </w:r>
    </w:p>
    <w:p w14:paraId="59349EDA" w14:textId="77777777" w:rsidR="00560736" w:rsidRDefault="00560736">
      <w:pPr>
        <w:tabs>
          <w:tab w:val="left" w:pos="8220"/>
        </w:tabs>
        <w:ind w:right="10"/>
      </w:pPr>
      <w:r>
        <w:t xml:space="preserve">Wahl, François. "Les ancêtres, ça ne se représente pas." In </w:t>
      </w:r>
      <w:r>
        <w:rPr>
          <w:i/>
        </w:rPr>
        <w:t>L'Interdit de la représentation.</w:t>
      </w:r>
      <w:r>
        <w:t xml:space="preserve"> Paris; Seuil, 1984. 31-64.</w:t>
      </w:r>
    </w:p>
    <w:p w14:paraId="52BEFCDE" w14:textId="77777777" w:rsidR="00560736" w:rsidRDefault="00560736"/>
    <w:sectPr w:rsidR="00560736" w:rsidSect="0057140E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05"/>
    <w:rsid w:val="00047406"/>
    <w:rsid w:val="00307463"/>
    <w:rsid w:val="00522550"/>
    <w:rsid w:val="00560736"/>
    <w:rsid w:val="0057140E"/>
    <w:rsid w:val="00723605"/>
    <w:rsid w:val="007322A2"/>
    <w:rsid w:val="00743996"/>
    <w:rsid w:val="007D05B2"/>
    <w:rsid w:val="009E255F"/>
    <w:rsid w:val="00BF6969"/>
    <w:rsid w:val="00C2126E"/>
    <w:rsid w:val="00DB5E4C"/>
    <w:rsid w:val="00E57F7E"/>
    <w:rsid w:val="00F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E2DEB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824E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8914/Atlantis-2019-41.1.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2139/ssrn.8967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rn.com/abstract=8967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opapress.es/sociedad/noticia-islam-no-admite-dibujar-ala-mahoma-personas-animales-20150111123721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onthehuman.org/2011/11/one-mans-me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6848</CharactersWithSpaces>
  <SharedDoc>false</SharedDoc>
  <HLinks>
    <vt:vector size="12" baseType="variant"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http://onthehuman.org/2011/11/one-mans-meat/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2017-07-26T14:36:00Z</dcterms:created>
  <dcterms:modified xsi:type="dcterms:W3CDTF">2022-07-26T22:10:00Z</dcterms:modified>
</cp:coreProperties>
</file>