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53B1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53B1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Financiero</w:t>
      </w:r>
    </w:p>
    <w:p w:rsidR="00C454AC" w:rsidRDefault="00C454AC"/>
    <w:p w:rsidR="00C454AC" w:rsidRDefault="00C454AC"/>
    <w:p w:rsidR="00C454AC" w:rsidRPr="00FE62FF" w:rsidRDefault="00653B1E">
      <w:pPr>
        <w:rPr>
          <w:b/>
        </w:rPr>
      </w:pPr>
      <w:r>
        <w:rPr>
          <w:b/>
        </w:rPr>
        <w:t>(2019)</w:t>
      </w:r>
      <w:bookmarkStart w:id="2" w:name="_GoBack"/>
      <w:bookmarkEnd w:id="2"/>
    </w:p>
    <w:p w:rsidR="00C454AC" w:rsidRDefault="00C454AC"/>
    <w:p w:rsidR="00653B1E" w:rsidRPr="001B6CDF" w:rsidRDefault="00653B1E" w:rsidP="00653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Riva Palacio, Raymundo. "Las cartas de Beatriz." </w:t>
      </w:r>
      <w:r>
        <w:rPr>
          <w:rFonts w:ascii="Times New Roman" w:hAnsi="Times New Roman"/>
          <w:i/>
        </w:rPr>
        <w:t>El Financiero</w:t>
      </w:r>
      <w:r>
        <w:rPr>
          <w:rFonts w:ascii="Times New Roman" w:hAnsi="Times New Roman"/>
        </w:rPr>
        <w:t xml:space="preserve"> 28 March 2019.* (Beatriz Gutiérrez Müller).</w:t>
      </w:r>
    </w:p>
    <w:p w:rsidR="00653B1E" w:rsidRDefault="00653B1E" w:rsidP="00653B1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" w:history="1">
        <w:r w:rsidRPr="000B01D1">
          <w:rPr>
            <w:rStyle w:val="Hyperlink"/>
            <w:rFonts w:ascii="Times New Roman" w:hAnsi="Times New Roman"/>
          </w:rPr>
          <w:t>https://www.elfinanciero.com.mx/opinion/raymundo-riva-palacio/las-cartas-de-beatriz</w:t>
        </w:r>
      </w:hyperlink>
    </w:p>
    <w:p w:rsidR="00653B1E" w:rsidRDefault="00653B1E" w:rsidP="00653B1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53B1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elfinanciero.com.mx/opinion/raymundo-riva-palacio/las-cartas-de-beatri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2019-03-29T06:22:00Z</dcterms:created>
  <dcterms:modified xsi:type="dcterms:W3CDTF">2019-03-29T06:22:00Z</dcterms:modified>
</cp:coreProperties>
</file>