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67C47F4" w:rsidR="00147805" w:rsidRPr="00FB42CE" w:rsidRDefault="00FB42CE" w:rsidP="00C821CF">
      <w:pPr>
        <w:rPr>
          <w:b/>
          <w:bCs/>
          <w:smallCaps/>
          <w:sz w:val="36"/>
          <w:szCs w:val="36"/>
          <w:lang w:val="es-ES"/>
        </w:rPr>
      </w:pPr>
      <w:r w:rsidRPr="00FB42CE">
        <w:rPr>
          <w:b/>
          <w:bCs/>
          <w:smallCaps/>
          <w:sz w:val="36"/>
          <w:szCs w:val="36"/>
          <w:lang w:val="es-ES"/>
        </w:rPr>
        <w:t>IEEE</w:t>
      </w:r>
    </w:p>
    <w:p w14:paraId="1A6FCF44" w14:textId="77777777" w:rsidR="00147805" w:rsidRPr="00FB42CE" w:rsidRDefault="00147805" w:rsidP="00147805">
      <w:pPr>
        <w:rPr>
          <w:lang w:val="es-ES"/>
        </w:rPr>
      </w:pPr>
    </w:p>
    <w:p w14:paraId="16889502" w14:textId="77777777" w:rsidR="00147805" w:rsidRPr="00FB42CE" w:rsidRDefault="00147805" w:rsidP="00147805">
      <w:pPr>
        <w:rPr>
          <w:lang w:val="es-ES"/>
        </w:rPr>
      </w:pPr>
    </w:p>
    <w:p w14:paraId="0F05D9D3" w14:textId="74E7A787" w:rsidR="00147805" w:rsidRPr="00FB42CE" w:rsidRDefault="00FB42CE" w:rsidP="00C821CF">
      <w:pPr>
        <w:rPr>
          <w:b/>
          <w:bCs/>
          <w:lang w:val="es-ES"/>
        </w:rPr>
      </w:pPr>
      <w:r w:rsidRPr="00FB42CE">
        <w:rPr>
          <w:b/>
          <w:bCs/>
          <w:lang w:val="es-ES"/>
        </w:rPr>
        <w:t>(2023)</w:t>
      </w:r>
    </w:p>
    <w:p w14:paraId="55CBE628" w14:textId="77777777" w:rsidR="00F07A6F" w:rsidRPr="00FB42CE" w:rsidRDefault="00F07A6F" w:rsidP="00C821CF">
      <w:pPr>
        <w:rPr>
          <w:b/>
          <w:bCs/>
          <w:lang w:val="es-ES"/>
        </w:rPr>
      </w:pPr>
    </w:p>
    <w:p w14:paraId="4717D4CA" w14:textId="77777777" w:rsidR="00FB42CE" w:rsidRPr="00687947" w:rsidRDefault="00FB42CE" w:rsidP="00FB42CE">
      <w:pPr>
        <w:rPr>
          <w:szCs w:val="28"/>
        </w:rPr>
      </w:pPr>
      <w:r w:rsidRPr="00687947">
        <w:rPr>
          <w:szCs w:val="28"/>
        </w:rPr>
        <w:t>González</w:t>
      </w:r>
      <w:r>
        <w:rPr>
          <w:szCs w:val="28"/>
        </w:rPr>
        <w:t xml:space="preserve"> Isidoro</w:t>
      </w:r>
      <w:r w:rsidRPr="00687947">
        <w:rPr>
          <w:szCs w:val="28"/>
        </w:rPr>
        <w:t>, Marta.</w:t>
      </w:r>
      <w:r>
        <w:rPr>
          <w:szCs w:val="28"/>
        </w:rPr>
        <w:t xml:space="preserve"> "Viabilidad de un futuro estado palestino: Victimización, incitación a la violencia y recompensa del terrorismo como forma de hacer política." (Documento Opinión, 38/2023). </w:t>
      </w:r>
      <w:r>
        <w:rPr>
          <w:i/>
          <w:iCs/>
          <w:szCs w:val="28"/>
        </w:rPr>
        <w:t>IEEE.es</w:t>
      </w:r>
      <w:r>
        <w:rPr>
          <w:szCs w:val="28"/>
        </w:rPr>
        <w:t xml:space="preserve"> 17 April 2023.*</w:t>
      </w:r>
    </w:p>
    <w:p w14:paraId="784B26D1" w14:textId="77777777" w:rsidR="00FB42CE" w:rsidRPr="00687947" w:rsidRDefault="00FB42CE" w:rsidP="00FB42CE">
      <w:pPr>
        <w:rPr>
          <w:szCs w:val="28"/>
        </w:rPr>
      </w:pPr>
      <w:r w:rsidRPr="00687947">
        <w:rPr>
          <w:szCs w:val="28"/>
        </w:rPr>
        <w:tab/>
      </w:r>
      <w:hyperlink r:id="rId6" w:history="1">
        <w:r w:rsidRPr="00687947">
          <w:rPr>
            <w:rStyle w:val="Hipervnculo"/>
            <w:szCs w:val="28"/>
          </w:rPr>
          <w:t>https://www.ieee.es/Galerias/fichero/docs_opinion/2023/DIEEEO38_2023_MARGON_Palestina.pdf</w:t>
        </w:r>
      </w:hyperlink>
    </w:p>
    <w:p w14:paraId="761D0D2B" w14:textId="77777777" w:rsidR="00FB42CE" w:rsidRPr="000D6D73" w:rsidRDefault="00FB42CE" w:rsidP="00FB42CE">
      <w:pPr>
        <w:rPr>
          <w:szCs w:val="28"/>
        </w:rPr>
      </w:pPr>
      <w:r w:rsidRPr="00687947">
        <w:rPr>
          <w:szCs w:val="28"/>
        </w:rPr>
        <w:tab/>
      </w:r>
      <w:r w:rsidRPr="000D6D73">
        <w:rPr>
          <w:szCs w:val="28"/>
        </w:rPr>
        <w:t>2023</w:t>
      </w:r>
    </w:p>
    <w:p w14:paraId="538F2461" w14:textId="77777777" w:rsidR="00FB42CE" w:rsidRDefault="00FB42CE" w:rsidP="00FB42CE">
      <w:pPr>
        <w:rPr>
          <w:szCs w:val="28"/>
        </w:rPr>
      </w:pPr>
    </w:p>
    <w:p w14:paraId="2CF979A5" w14:textId="77777777" w:rsidR="00F07A6F" w:rsidRDefault="00F07A6F" w:rsidP="00C821CF">
      <w:pPr>
        <w:rPr>
          <w:szCs w:val="28"/>
        </w:rPr>
      </w:pPr>
    </w:p>
    <w:p w14:paraId="4E097134" w14:textId="77777777" w:rsidR="00FB42CE" w:rsidRDefault="00FB42CE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1515E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15E1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42CE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ee.es/Galerias/fichero/docs_opinion/2023/DIEEEO38_2023_MARGON_Palestina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2023-12-22T12:05:00Z</dcterms:created>
  <dcterms:modified xsi:type="dcterms:W3CDTF">2023-12-22T12:05:00Z</dcterms:modified>
</cp:coreProperties>
</file>