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343F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Theater (Journal)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5343F2">
      <w:pPr>
        <w:rPr>
          <w:b/>
        </w:rPr>
      </w:pPr>
      <w:r>
        <w:rPr>
          <w:b/>
        </w:rPr>
        <w:t>Vol. 10 (1979)</w:t>
      </w:r>
    </w:p>
    <w:p w:rsidR="00C454AC" w:rsidRDefault="00C454AC"/>
    <w:p w:rsidR="005343F2" w:rsidRDefault="005343F2" w:rsidP="005343F2">
      <w:pPr>
        <w:ind w:left="709" w:hanging="709"/>
      </w:pPr>
      <w:r>
        <w:t xml:space="preserve">Kott, Jan. "Prospero, or the Director: Giorgio Strehler's </w:t>
      </w:r>
      <w:r>
        <w:rPr>
          <w:i/>
        </w:rPr>
        <w:t xml:space="preserve">The Tempest." </w:t>
      </w:r>
      <w:r>
        <w:t xml:space="preserve">First trans. as "Prospero, or the Director: Giorgio Strehler's </w:t>
      </w:r>
      <w:r>
        <w:rPr>
          <w:i/>
        </w:rPr>
        <w:t xml:space="preserve">The Tempest </w:t>
      </w:r>
      <w:r>
        <w:t xml:space="preserve">(Piccolo Teatro di Milano)." Trans. Barbara Krzywicka. </w:t>
      </w:r>
      <w:r>
        <w:rPr>
          <w:i/>
        </w:rPr>
        <w:t>Theater</w:t>
      </w:r>
      <w:r>
        <w:t xml:space="preserve"> 10.2 (1979): 117-22. Rev. version in </w:t>
      </w:r>
      <w:r>
        <w:rPr>
          <w:i/>
        </w:rPr>
        <w:t>The Bottom Translation: Marlowe and Shakespeare and the Carnival Tradition.</w:t>
      </w:r>
      <w:r>
        <w:t xml:space="preserve"> Trans. Daniela Miedzyrzecka and Lillian Vallee. Evanston: Northwestern UP, 1987. 133-41. In </w:t>
      </w:r>
      <w:r>
        <w:rPr>
          <w:i/>
        </w:rPr>
        <w:t>The Tempest: Critical Essays.</w:t>
      </w:r>
      <w:r>
        <w:t xml:space="preserve"> Ed. Patrick M. Murphy. New York; Routledge, 2001. 364-70.*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343F2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2015-10-12T21:29:00Z</dcterms:created>
  <dcterms:modified xsi:type="dcterms:W3CDTF">2015-10-12T21:29:00Z</dcterms:modified>
</cp:coreProperties>
</file>